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</w:r>
    </w:p>
    <w:tbl>
      <w:tblPr>
        <w:tblW w:w="11292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3348"/>
        <w:gridCol w:w="7943"/>
      </w:tblGrid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/>
                <w:b/>
                <w:b/>
                <w:bCs/>
                <w:color w:val="000000"/>
                <w:sz w:val="32"/>
                <w:szCs w:val="32"/>
                <w:highlight w:val="white"/>
              </w:rPr>
            </w:pPr>
            <w:r>
              <w:rPr>
                <w:b/>
                <w:bCs/>
                <w:color w:val="000000"/>
                <w:sz w:val="32"/>
                <w:szCs w:val="32"/>
                <w:shd w:fill="FFFFFF" w:val="clear"/>
              </w:rPr>
              <w:t>Appendix 1</w:t>
            </w:r>
          </w:p>
          <w:p>
            <w:pPr>
              <w:pStyle w:val="Normal"/>
              <w:spacing w:lineRule="atLeast" w:line="380"/>
              <w:rPr>
                <w:rFonts w:ascii="Calibri" w:hAnsi="Calibri"/>
                <w:b/>
                <w:b/>
                <w:bCs/>
                <w:color w:val="000000"/>
                <w:shd w:fill="FFFFFF" w:val="clear"/>
              </w:rPr>
            </w:pPr>
            <w:r>
              <w:rPr>
                <w:b/>
                <w:bCs/>
                <w:color w:val="000000"/>
                <w:shd w:fill="FFFFFF" w:val="clear"/>
              </w:rPr>
            </w:r>
          </w:p>
          <w:p>
            <w:pPr>
              <w:pStyle w:val="Normal"/>
              <w:spacing w:lineRule="atLeast" w:line="380"/>
              <w:rPr>
                <w:rFonts w:eastAsia="Times New Roman" w:cs="Calibri" w:cstheme="minorHAnsi"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shd w:fill="FFFFFF" w:val="clear"/>
              </w:rPr>
              <w:t>RELEVANT</w:t>
            </w:r>
            <w:r>
              <w:rPr>
                <w:rFonts w:cs="Calibri" w:cstheme="minorHAnsi"/>
                <w:b/>
                <w:bCs/>
                <w:color w:val="000000"/>
                <w:sz w:val="28"/>
                <w:szCs w:val="28"/>
              </w:rPr>
              <w:t xml:space="preserve"> HASHTAGS</w:t>
            </w:r>
            <w:r>
              <w:rPr>
                <w:rFonts w:eastAsia="Times New Roman" w:cs="Calibri" w:cstheme="minorHAnsi"/>
                <w:color w:val="000000"/>
                <w:sz w:val="28"/>
                <w:szCs w:val="28"/>
              </w:rPr>
              <w:t>:</w:t>
            </w:r>
          </w:p>
          <w:p>
            <w:pPr>
              <w:pStyle w:val="Normal"/>
              <w:spacing w:lineRule="atLeast" w:line="380"/>
              <w:rPr>
                <w:rFonts w:eastAsia="Times New Roman" w:cs="Calibri" w:cstheme="minorHAnsi"/>
                <w:color w:val="000000"/>
              </w:rPr>
            </w:pPr>
            <w:r>
              <w:rPr>
                <w:rFonts w:eastAsia="Times New Roman" w:cs="Calibri" w:cstheme="minorHAnsi"/>
                <w:color w:val="000000"/>
              </w:rPr>
            </w:r>
          </w:p>
          <w:p>
            <w:pPr>
              <w:pStyle w:val="Normal"/>
              <w:spacing w:lineRule="atLeast" w:line="380"/>
              <w:rPr>
                <w:rFonts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Hashtag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b/>
                <w:b/>
                <w:bCs/>
                <w:color w:val="000000"/>
              </w:rPr>
            </w:pPr>
            <w:r>
              <w:rPr>
                <w:rFonts w:cs="Calibri" w:cstheme="minorHAnsi"/>
                <w:b/>
                <w:bCs/>
                <w:color w:val="000000"/>
              </w:rPr>
              <w:t>Meaning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#ACCIC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Interventional Section of the American College of Cardiology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#AFib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Atrial Fibrillation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#BMS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Bare metal stent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#BVS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Bioresorbable vascular scaffold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#CAD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coronary artery disease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#CardioEd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Education in cardiology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#CardioTwitter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cardiology related tweets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#CathLab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Cath Lab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#CathLabHack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Tips&amp;tricks for calthlab procedures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#CHIP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Complex High-Risk Indicated Procedures/Patients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#CTO101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Chronit total occlusion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#cvACS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Acute Coronary Syndrome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#cvCABG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Coronary Artery Bypass Grafting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#cvCHF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Congestive Heart Failure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#cvCoag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Anticoagulation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#CVD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Cardiovascular Disease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#cvEcho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Echocardiography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#cvEP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Electrophysiology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#cvGeri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Geriatric Cardiology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#cvHCM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Hypertrophic Cardiomyopathy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#cvImaging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Cardiovascular Imaging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#cvLAAoccluder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Left Atrial Appendage Closure Device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#cvPAH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pulmonary arterial hypertension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#cvPed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Pediatric Cardiology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#CVRad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Cardiovascular Imaging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#cvSurg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CV surgery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#cvVHD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Valvular Heart Disease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#cvVTE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Venous Thromboembolism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#DAPT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Dual Antiplatelet Therapy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#DEB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Drug eluting balloon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#DES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Drug eluting stent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#Digital Health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Digital health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#ECG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Electrocardiogram 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#EIJCardioChat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Eurointervention social media events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#Endocarditis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Endocarditis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#epAblation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Ablation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#epCRT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Cardiac Resynchronization Therapy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#epICD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Implantable Cardioverter Defibrillator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#epPPM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Permanent Pacemaker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#epVTVF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Ventricular Tachycardia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#ESCcongress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Congress of the European Society of Cardiology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#ESCCoT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Cardiologists of Tomorrow, European Society of Cardiology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#EuroPCR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EuroPCR meeting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#FOAMed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Free open access medical education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#Fontan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Fontan Circulation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#heartattack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Myocardial infarction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#HFpEF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HF with preserved EF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#HFrEF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HF with reduced EF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#IC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interventional cardiology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#IVUS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Intravascular ultrasound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#LAA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Left atrial appendage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#ldtra 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left distal radial artery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#LQTS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Electrophysiology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#LVAD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Left Ventricular Assist Device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#mhealth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Mobile health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#MitraClip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MitraClip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#mitral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mitral valve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#NOAC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Novel Oral Anticoagulants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#NSTEMI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Non-ST elevation MI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#OCT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Optical coherence tomography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#PCRLV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PCR London valves meeting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#PCSK9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PCSK9 therapy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#PercAx 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Percutaneous axillary access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#PVD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peripheral vascuar disease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center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#RadialFirst 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Radial access as the primary route for PCI procedure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#RDN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cs="Calibri" w:cstheme="minorHAnsi"/>
                <w:color w:val="000000"/>
              </w:rPr>
            </w:pPr>
            <w:r>
              <w:rPr>
                <w:rFonts w:cs="Calibri" w:cstheme="minorHAnsi"/>
                <w:color w:val="000000"/>
              </w:rPr>
              <w:t>renal denervation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#Statin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Statin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#STEMI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ST elevation MI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#Stroke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Stroke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#Stroke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Stroke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#TAVI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Transcatheter Aortic Valve Implantation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#TAVR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Transcatheter Aortic Valve Replacement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#TMVR 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transcatheter mitral valve repair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#tricuspid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tricuspid valve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#TwitterCase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Report of interesintg cases for SoMe discussion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#vhdAS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Aortic Stenosis</w:t>
            </w:r>
          </w:p>
        </w:tc>
      </w:tr>
      <w:tr>
        <w:trPr/>
        <w:tc>
          <w:tcPr>
            <w:tcW w:w="3348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#WIC</w:t>
            </w:r>
          </w:p>
        </w:tc>
        <w:tc>
          <w:tcPr>
            <w:tcW w:w="7943" w:type="dxa"/>
            <w:tcBorders/>
            <w:shd w:fill="auto" w:val="clear"/>
            <w:vAlign w:val="bottom"/>
          </w:tcPr>
          <w:p>
            <w:pPr>
              <w:pStyle w:val="Normal"/>
              <w:spacing w:lineRule="atLeast" w:line="38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women in cardiology</w:t>
            </w:r>
          </w:p>
        </w:tc>
      </w:tr>
    </w:tbl>
    <w:p>
      <w:pPr>
        <w:pStyle w:val="Normal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</w:r>
    </w:p>
    <w:p>
      <w:pPr>
        <w:pStyle w:val="Normal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</w:r>
      <w:r>
        <w:br w:type="page"/>
      </w:r>
    </w:p>
    <w:p>
      <w:pPr>
        <w:pStyle w:val="Normal"/>
        <w:spacing w:lineRule="atLeast" w:line="380"/>
        <w:rPr>
          <w:rFonts w:ascii="Calibri" w:hAnsi="Calibri"/>
          <w:b/>
          <w:b/>
          <w:bCs/>
          <w:color w:val="000000"/>
          <w:sz w:val="32"/>
          <w:szCs w:val="32"/>
          <w:highlight w:val="white"/>
        </w:rPr>
      </w:pPr>
      <w:r>
        <w:rPr>
          <w:b/>
          <w:bCs/>
          <w:color w:val="000000"/>
          <w:sz w:val="32"/>
          <w:szCs w:val="32"/>
          <w:shd w:fill="FFFFFF" w:val="clear"/>
        </w:rPr>
        <w:t>Appendix 2</w:t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ascii="Calibri" w:hAnsi="Calibri"/>
          <w:b/>
          <w:b/>
          <w:bCs/>
          <w:color w:val="000000"/>
          <w:sz w:val="28"/>
          <w:szCs w:val="28"/>
          <w:shd w:fill="FFFFFF" w:val="clear"/>
        </w:rPr>
      </w:pPr>
      <w:r>
        <w:rPr>
          <w:b/>
          <w:bCs/>
          <w:color w:val="000000"/>
          <w:sz w:val="28"/>
          <w:szCs w:val="28"/>
          <w:shd w:fill="FFFFFF" w:val="clear"/>
        </w:rPr>
      </w:r>
    </w:p>
    <w:p>
      <w:pPr>
        <w:pStyle w:val="Normal"/>
        <w:jc w:val="both"/>
        <w:rPr>
          <w:rFonts w:eastAsia="Times New Roman" w:cs="Calibri" w:cstheme="minorHAnsi"/>
          <w:b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fill="FFFFFF" w:val="clear"/>
        </w:rPr>
        <w:t>HIGH VOLUME</w:t>
      </w:r>
      <w:r>
        <w:rPr>
          <w:rFonts w:eastAsia="Times New Roman" w:cs="Calibri" w:cstheme="minorHAnsi"/>
          <w:b/>
          <w:color w:val="000000"/>
          <w:sz w:val="28"/>
          <w:szCs w:val="28"/>
        </w:rPr>
        <w:t xml:space="preserve"> ACCOUNTS</w:t>
      </w:r>
    </w:p>
    <w:tbl>
      <w:tblPr>
        <w:tblStyle w:val="GridTable21"/>
        <w:tblpPr w:bottomFromText="0" w:horzAnchor="margin" w:leftFromText="180" w:rightFromText="180" w:tblpX="0" w:tblpXSpec="center" w:tblpY="234" w:topFromText="0" w:vertAnchor="text"/>
        <w:tblW w:w="10455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18"/>
        <w:gridCol w:w="1666"/>
        <w:gridCol w:w="1743"/>
        <w:gridCol w:w="2008"/>
        <w:gridCol w:w="1610"/>
        <w:gridCol w:w="1609"/>
      </w:tblGrid>
      <w:tr>
        <w:trPr>
          <w:trHeight w:val="504" w:hRule="atLeast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12" w:space="0" w:color="666666"/>
              <w:right w:val="single" w:sz="4" w:space="0" w:color="00000A"/>
              <w:insideH w:val="single" w:sz="12" w:space="0" w:color="666666"/>
              <w:insideV w:val="single" w:sz="4" w:space="0" w:color="00000A"/>
            </w:tcBorders>
            <w:shd w:color="auto" w:fill="D0CECE" w:themeFill="background2" w:themeFillShade="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cs="Calibri" w:cstheme="minorHAnsi"/>
                <w:bCs w:val="false"/>
                <w:iCs/>
                <w:sz w:val="20"/>
                <w:szCs w:val="20"/>
              </w:rPr>
            </w:pPr>
            <w:r>
              <w:rPr>
                <w:rFonts w:cs="Calibri" w:cstheme="minorHAnsi"/>
                <w:b/>
                <w:bCs w:val="false"/>
                <w:iCs/>
                <w:sz w:val="20"/>
                <w:szCs w:val="20"/>
              </w:rPr>
              <w:t>Organizations</w:t>
            </w:r>
          </w:p>
        </w:tc>
        <w:tc>
          <w:tcPr>
            <w:tcW w:w="1666" w:type="dxa"/>
            <w:tcBorders>
              <w:top w:val="single" w:sz="4" w:space="0" w:color="00000A"/>
              <w:left w:val="single" w:sz="4" w:space="0" w:color="00000A"/>
              <w:bottom w:val="single" w:sz="12" w:space="0" w:color="666666"/>
              <w:right w:val="single" w:sz="4" w:space="0" w:color="00000A"/>
              <w:insideH w:val="single" w:sz="12" w:space="0" w:color="666666"/>
              <w:insideV w:val="single" w:sz="4" w:space="0" w:color="00000A"/>
            </w:tcBorders>
            <w:shd w:color="auto" w:fill="D0CECE" w:themeFill="background2" w:themeFillShade="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Facebook Likes</w:t>
            </w:r>
          </w:p>
        </w:tc>
        <w:tc>
          <w:tcPr>
            <w:tcW w:w="1743" w:type="dxa"/>
            <w:tcBorders>
              <w:top w:val="single" w:sz="4" w:space="0" w:color="00000A"/>
              <w:left w:val="single" w:sz="4" w:space="0" w:color="00000A"/>
              <w:bottom w:val="single" w:sz="12" w:space="0" w:color="666666"/>
              <w:insideH w:val="single" w:sz="12" w:space="0" w:color="666666"/>
            </w:tcBorders>
            <w:shd w:color="auto" w:fill="D0CECE" w:themeFill="background2" w:themeFillShade="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YouTube Views</w:t>
            </w:r>
          </w:p>
        </w:tc>
        <w:tc>
          <w:tcPr>
            <w:tcW w:w="2008" w:type="dxa"/>
            <w:tcBorders>
              <w:top w:val="single" w:sz="4" w:space="0" w:color="00000A"/>
              <w:bottom w:val="single" w:sz="12" w:space="0" w:color="666666"/>
              <w:right w:val="single" w:sz="4" w:space="0" w:color="00000A"/>
              <w:insideH w:val="single" w:sz="12" w:space="0" w:color="666666"/>
              <w:insideV w:val="single" w:sz="4" w:space="0" w:color="00000A"/>
            </w:tcBorders>
            <w:shd w:color="auto" w:fill="D0CECE" w:themeFill="background2" w:themeFillShade="e6" w:val="clear"/>
            <w:vAlign w:val="center"/>
          </w:tcPr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YouTube Subscribers</w:t>
            </w:r>
          </w:p>
        </w:tc>
        <w:tc>
          <w:tcPr>
            <w:tcW w:w="1610" w:type="dxa"/>
            <w:tcBorders>
              <w:top w:val="single" w:sz="4" w:space="0" w:color="00000A"/>
              <w:left w:val="single" w:sz="4" w:space="0" w:color="00000A"/>
              <w:bottom w:val="single" w:sz="12" w:space="0" w:color="666666"/>
              <w:insideH w:val="single" w:sz="12" w:space="0" w:color="666666"/>
            </w:tcBorders>
            <w:shd w:color="auto" w:fill="D0CECE" w:themeFill="background2" w:themeFillShade="e6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Tweets</w:t>
            </w:r>
          </w:p>
        </w:tc>
        <w:tc>
          <w:tcPr>
            <w:tcW w:w="1609" w:type="dxa"/>
            <w:tcBorders>
              <w:top w:val="single" w:sz="4" w:space="0" w:color="00000A"/>
              <w:left w:val="single" w:sz="4" w:space="0" w:color="00000A"/>
              <w:bottom w:val="single" w:sz="12" w:space="0" w:color="666666"/>
              <w:right w:val="single" w:sz="4" w:space="0" w:color="00000A"/>
              <w:insideH w:val="single" w:sz="12" w:space="0" w:color="666666"/>
              <w:insideV w:val="single" w:sz="4" w:space="0" w:color="00000A"/>
            </w:tcBorders>
            <w:shd w:color="auto" w:fill="D0CECE" w:themeFill="background2" w:themeFillShade="e6" w:val="clear"/>
            <w:tcMar>
              <w:left w:w="103" w:type="dxa"/>
            </w:tcMar>
          </w:tcPr>
          <w:p>
            <w:pPr>
              <w:pStyle w:val="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Twitter Followers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A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PCRonline</w:t>
            </w:r>
          </w:p>
        </w:tc>
        <w:tc>
          <w:tcPr>
            <w:tcW w:w="1666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15K</w:t>
            </w:r>
          </w:p>
        </w:tc>
        <w:tc>
          <w:tcPr>
            <w:tcW w:w="1743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008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1.5K</w:t>
            </w:r>
          </w:p>
        </w:tc>
        <w:tc>
          <w:tcPr>
            <w:tcW w:w="1610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7547</w:t>
            </w:r>
          </w:p>
        </w:tc>
        <w:tc>
          <w:tcPr>
            <w:tcW w:w="1609" w:type="dxa"/>
            <w:tcBorders>
              <w:left w:val="single" w:sz="2" w:space="0" w:color="666666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6154</w:t>
            </w:r>
          </w:p>
        </w:tc>
      </w:tr>
      <w:tr>
        <w:trPr>
          <w:trHeight w:val="259" w:hRule="atLeast"/>
        </w:trPr>
        <w:tc>
          <w:tcPr>
            <w:tcW w:w="18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A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ESC</w:t>
            </w:r>
          </w:p>
        </w:tc>
        <w:tc>
          <w:tcPr>
            <w:tcW w:w="1666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192k</w:t>
            </w:r>
          </w:p>
        </w:tc>
        <w:tc>
          <w:tcPr>
            <w:tcW w:w="1743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1K</w:t>
            </w:r>
          </w:p>
        </w:tc>
        <w:tc>
          <w:tcPr>
            <w:tcW w:w="2008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7.9K</w:t>
            </w:r>
          </w:p>
        </w:tc>
        <w:tc>
          <w:tcPr>
            <w:tcW w:w="1610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14.2K</w:t>
            </w:r>
          </w:p>
        </w:tc>
        <w:tc>
          <w:tcPr>
            <w:tcW w:w="1609" w:type="dxa"/>
            <w:tcBorders>
              <w:left w:val="single" w:sz="2" w:space="0" w:color="666666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59.3K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A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EuroIntervention</w:t>
            </w:r>
          </w:p>
        </w:tc>
        <w:tc>
          <w:tcPr>
            <w:tcW w:w="1666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8.4K</w:t>
            </w:r>
          </w:p>
        </w:tc>
        <w:tc>
          <w:tcPr>
            <w:tcW w:w="1743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2008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610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1990</w:t>
            </w:r>
          </w:p>
        </w:tc>
        <w:tc>
          <w:tcPr>
            <w:tcW w:w="1609" w:type="dxa"/>
            <w:tcBorders>
              <w:left w:val="single" w:sz="2" w:space="0" w:color="666666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4101</w:t>
            </w:r>
          </w:p>
        </w:tc>
      </w:tr>
      <w:tr>
        <w:trPr>
          <w:trHeight w:val="259" w:hRule="atLeast"/>
        </w:trPr>
        <w:tc>
          <w:tcPr>
            <w:tcW w:w="18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A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AHA</w:t>
            </w:r>
          </w:p>
        </w:tc>
        <w:tc>
          <w:tcPr>
            <w:tcW w:w="1666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800k</w:t>
            </w:r>
          </w:p>
        </w:tc>
        <w:tc>
          <w:tcPr>
            <w:tcW w:w="1743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8.8k</w:t>
            </w:r>
          </w:p>
        </w:tc>
        <w:tc>
          <w:tcPr>
            <w:tcW w:w="2008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n/r</w:t>
            </w:r>
          </w:p>
        </w:tc>
        <w:tc>
          <w:tcPr>
            <w:tcW w:w="1610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26.5k</w:t>
            </w:r>
          </w:p>
        </w:tc>
        <w:tc>
          <w:tcPr>
            <w:tcW w:w="1609" w:type="dxa"/>
            <w:tcBorders>
              <w:left w:val="single" w:sz="2" w:space="0" w:color="666666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199k</w:t>
            </w:r>
          </w:p>
        </w:tc>
      </w:tr>
      <w:tr>
        <w:trPr>
          <w:trHeight w:val="245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A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ACC</w:t>
            </w:r>
          </w:p>
        </w:tc>
        <w:tc>
          <w:tcPr>
            <w:tcW w:w="1666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283k</w:t>
            </w:r>
          </w:p>
        </w:tc>
        <w:tc>
          <w:tcPr>
            <w:tcW w:w="1743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220k</w:t>
            </w:r>
          </w:p>
        </w:tc>
        <w:tc>
          <w:tcPr>
            <w:tcW w:w="2008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1.5k</w:t>
            </w:r>
          </w:p>
        </w:tc>
        <w:tc>
          <w:tcPr>
            <w:tcW w:w="1610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9.6k</w:t>
            </w:r>
          </w:p>
        </w:tc>
        <w:tc>
          <w:tcPr>
            <w:tcW w:w="1609" w:type="dxa"/>
            <w:tcBorders>
              <w:left w:val="single" w:sz="2" w:space="0" w:color="666666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30.4k</w:t>
            </w:r>
          </w:p>
        </w:tc>
      </w:tr>
      <w:tr>
        <w:trPr>
          <w:trHeight w:val="475" w:hRule="atLeast"/>
        </w:trPr>
        <w:tc>
          <w:tcPr>
            <w:tcW w:w="18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A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NIH</w:t>
            </w:r>
          </w:p>
        </w:tc>
        <w:tc>
          <w:tcPr>
            <w:tcW w:w="1666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268k</w:t>
            </w:r>
          </w:p>
        </w:tc>
        <w:tc>
          <w:tcPr>
            <w:tcW w:w="1743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42 Million</w:t>
            </w:r>
          </w:p>
        </w:tc>
        <w:tc>
          <w:tcPr>
            <w:tcW w:w="2008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73k</w:t>
            </w:r>
          </w:p>
        </w:tc>
        <w:tc>
          <w:tcPr>
            <w:tcW w:w="1610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5.6k</w:t>
            </w:r>
          </w:p>
        </w:tc>
        <w:tc>
          <w:tcPr>
            <w:tcW w:w="1609" w:type="dxa"/>
            <w:tcBorders>
              <w:left w:val="single" w:sz="2" w:space="0" w:color="666666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635k</w:t>
            </w:r>
          </w:p>
        </w:tc>
      </w:tr>
      <w:tr>
        <w:trPr>
          <w:trHeight w:val="461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A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FDA</w:t>
            </w:r>
          </w:p>
        </w:tc>
        <w:tc>
          <w:tcPr>
            <w:tcW w:w="1666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384k</w:t>
            </w:r>
          </w:p>
        </w:tc>
        <w:tc>
          <w:tcPr>
            <w:tcW w:w="1743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4.5 Million</w:t>
            </w:r>
          </w:p>
        </w:tc>
        <w:tc>
          <w:tcPr>
            <w:tcW w:w="2008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13k</w:t>
            </w:r>
          </w:p>
        </w:tc>
        <w:tc>
          <w:tcPr>
            <w:tcW w:w="1610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4.6k</w:t>
            </w:r>
          </w:p>
        </w:tc>
        <w:tc>
          <w:tcPr>
            <w:tcW w:w="1609" w:type="dxa"/>
            <w:tcBorders>
              <w:left w:val="single" w:sz="2" w:space="0" w:color="666666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127k</w:t>
            </w:r>
          </w:p>
        </w:tc>
      </w:tr>
      <w:tr>
        <w:trPr>
          <w:trHeight w:val="461" w:hRule="atLeast"/>
        </w:trPr>
        <w:tc>
          <w:tcPr>
            <w:tcW w:w="18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A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CDC</w:t>
            </w:r>
          </w:p>
        </w:tc>
        <w:tc>
          <w:tcPr>
            <w:tcW w:w="1666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5.6k</w:t>
            </w:r>
          </w:p>
        </w:tc>
        <w:tc>
          <w:tcPr>
            <w:tcW w:w="1743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69 Million</w:t>
            </w:r>
          </w:p>
        </w:tc>
        <w:tc>
          <w:tcPr>
            <w:tcW w:w="2008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37k</w:t>
            </w:r>
          </w:p>
        </w:tc>
        <w:tc>
          <w:tcPr>
            <w:tcW w:w="1610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14k</w:t>
            </w:r>
          </w:p>
        </w:tc>
        <w:tc>
          <w:tcPr>
            <w:tcW w:w="1609" w:type="dxa"/>
            <w:tcBorders>
              <w:left w:val="single" w:sz="2" w:space="0" w:color="666666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649k</w:t>
            </w:r>
          </w:p>
        </w:tc>
      </w:tr>
      <w:tr>
        <w:trPr>
          <w:trHeight w:val="259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8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left w:val="single" w:sz="4" w:space="0" w:color="00000A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bCs/>
                <w:sz w:val="20"/>
                <w:szCs w:val="20"/>
              </w:rPr>
              <w:t>SCAI</w:t>
            </w:r>
          </w:p>
        </w:tc>
        <w:tc>
          <w:tcPr>
            <w:tcW w:w="1666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810</w:t>
            </w:r>
          </w:p>
        </w:tc>
        <w:tc>
          <w:tcPr>
            <w:tcW w:w="1743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38k</w:t>
            </w:r>
          </w:p>
        </w:tc>
        <w:tc>
          <w:tcPr>
            <w:tcW w:w="2008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127</w:t>
            </w:r>
          </w:p>
        </w:tc>
        <w:tc>
          <w:tcPr>
            <w:tcW w:w="1610" w:type="dxa"/>
            <w:tcBorders>
              <w:left w:val="single" w:sz="2" w:space="0" w:color="666666"/>
              <w:right w:val="single" w:sz="2" w:space="0" w:color="666666"/>
              <w:insideV w:val="single" w:sz="2" w:space="0" w:color="666666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sz w:val="20"/>
                <w:szCs w:val="20"/>
              </w:rPr>
              <w:t>n/a</w:t>
            </w:r>
          </w:p>
        </w:tc>
        <w:tc>
          <w:tcPr>
            <w:tcW w:w="1609" w:type="dxa"/>
            <w:tcBorders>
              <w:left w:val="single" w:sz="2" w:space="0" w:color="666666"/>
              <w:right w:val="single" w:sz="4" w:space="0" w:color="00000A"/>
              <w:insideV w:val="single" w:sz="4" w:space="0" w:color="00000A"/>
            </w:tcBorders>
            <w:shd w:color="auto" w:fill="auto" w:val="clear"/>
            <w:tcMar>
              <w:left w:w="105" w:type="dxa"/>
            </w:tcMar>
          </w:tcPr>
          <w:p>
            <w:pPr>
              <w:pStyle w:val="Normal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</w:tbl>
    <w:p>
      <w:pPr>
        <w:pStyle w:val="Normal"/>
        <w:jc w:val="both"/>
        <w:rPr>
          <w:rFonts w:eastAsia="Times New Roman" w:cs="Calibri" w:cstheme="minorHAnsi"/>
          <w:b/>
          <w:b/>
          <w:color w:val="000000"/>
          <w:sz w:val="28"/>
          <w:szCs w:val="28"/>
        </w:rPr>
      </w:pPr>
      <w:r>
        <w:rPr>
          <w:rFonts w:eastAsia="Times New Roman" w:cs="Calibri" w:cstheme="minorHAnsi"/>
          <w:b/>
          <w:color w:val="000000"/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Twitter Accounts</w:t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tbl>
      <w:tblPr>
        <w:tblStyle w:val="TableGrid"/>
        <w:tblW w:w="750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316"/>
        <w:gridCol w:w="2596"/>
        <w:gridCol w:w="1596"/>
      </w:tblGrid>
      <w:tr>
        <w:trPr/>
        <w:tc>
          <w:tcPr>
            <w:tcW w:w="3316" w:type="dxa"/>
            <w:tcBorders/>
            <w:shd w:color="auto" w:fill="D0CECE" w:themeFill="background2" w:themeFillShade="e6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b/>
                <w:iCs/>
                <w:sz w:val="24"/>
                <w:szCs w:val="22"/>
              </w:rPr>
              <w:t>Organizations</w:t>
            </w:r>
          </w:p>
        </w:tc>
        <w:tc>
          <w:tcPr>
            <w:tcW w:w="2596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Account</w:t>
            </w:r>
          </w:p>
        </w:tc>
        <w:tc>
          <w:tcPr>
            <w:tcW w:w="1596" w:type="dxa"/>
            <w:tcBorders/>
            <w:shd w:color="auto" w:fill="D0CECE" w:themeFill="background2" w:themeFillShade="e6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Joined Twitter</w:t>
            </w:r>
          </w:p>
        </w:tc>
      </w:tr>
      <w:tr>
        <w:trPr/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EuroPCR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@PCRonline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2012</w:t>
            </w:r>
          </w:p>
        </w:tc>
      </w:tr>
      <w:tr>
        <w:trPr/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ESC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@escardio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2009</w:t>
            </w:r>
          </w:p>
        </w:tc>
      </w:tr>
      <w:tr>
        <w:trPr/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EuroIntervention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@EuroInterventio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</w:tr>
      <w:tr>
        <w:trPr/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AHA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@AHAScience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2009</w:t>
            </w:r>
          </w:p>
        </w:tc>
      </w:tr>
      <w:tr>
        <w:trPr/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@ACCinTouch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2009</w:t>
            </w:r>
          </w:p>
        </w:tc>
      </w:tr>
      <w:tr>
        <w:trPr/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NIH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@NIH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2008</w:t>
            </w:r>
          </w:p>
        </w:tc>
      </w:tr>
      <w:tr>
        <w:trPr/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FDA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@US_FDA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</w:p>
        </w:tc>
      </w:tr>
      <w:tr>
        <w:trPr/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CDC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@CDCgov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2010</w:t>
            </w:r>
          </w:p>
        </w:tc>
      </w:tr>
      <w:tr>
        <w:trPr/>
        <w:tc>
          <w:tcPr>
            <w:tcW w:w="331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SCAI</w:t>
            </w:r>
          </w:p>
        </w:tc>
        <w:tc>
          <w:tcPr>
            <w:tcW w:w="2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@SCAI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2011</w:t>
            </w:r>
          </w:p>
        </w:tc>
      </w:tr>
    </w:tbl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</w:rPr>
      </w:r>
    </w:p>
    <w:p>
      <w:pPr>
        <w:pStyle w:val="Normal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lineRule="auto" w:line="480"/>
        <w:ind w:left="360" w:hanging="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b/>
          <w:color w:val="000000"/>
          <w:sz w:val="28"/>
          <w:szCs w:val="28"/>
        </w:rPr>
        <w:t>Appendix 3</w:t>
      </w:r>
      <w:r>
        <w:rPr>
          <w:rFonts w:eastAsia="Times New Roman" w:cs="Calibri" w:cstheme="minorHAnsi"/>
          <w:color w:val="000000"/>
        </w:rPr>
        <w:t xml:space="preserve"> EXAMPLES OF CURRENT USES OF SOCIAL MEDIA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  <w:t>Lamelas, Pablo (@lamelaspablo). “#WeeklyCardioReview PARTNER 3Evolute Low Risk TAVR #NeverTooLate. Includes a home-made meta-analysis at the end. Time to re-think the standard for treating AS?.” March 28, 2019 21:45. Tweet. (ThreadReaderApp also available for this thread).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eastAsia="Times New Roman" w:cs="Calibri" w:cstheme="minorHAnsi"/>
          <w:color w:val="000000"/>
        </w:rPr>
      </w:pPr>
      <w:r>
        <w:rPr>
          <w:rFonts w:eastAsia="Times New Roman" w:cs="Calibri" w:cstheme="minorHAnsi"/>
          <w:color w:val="000000"/>
        </w:rPr>
        <w:t>Murthy, Venk (@venkmurthy). “There is a fundamental paradox in the revised #ISCHEMIATrial. Here is the first inclusion criteria on clinicaltrials.gov.” April 4, 2018 5:46. Tweet.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eastAsia="Times New Roman" w:cs="Calibri" w:cstheme="minorHAnsi"/>
          <w:b/>
          <w:b/>
          <w:color w:val="000000"/>
          <w:sz w:val="28"/>
          <w:szCs w:val="28"/>
        </w:rPr>
      </w:pPr>
      <w:r>
        <w:rPr>
          <w:rFonts w:eastAsia="Times New Roman" w:cs="Calibri" w:cstheme="minorHAnsi"/>
          <w:color w:val="000000"/>
        </w:rPr>
        <w:t>Alasnag, Mirvat (@mirvatalasnag). “#LBCT #ACC19.” March 19 , 2019. Periscope. (Live Streaming)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eastAsia="Times New Roman" w:cs="Calibri" w:cstheme="minorHAnsi"/>
          <w:b/>
          <w:b/>
          <w:color w:val="000000"/>
          <w:sz w:val="28"/>
          <w:szCs w:val="28"/>
        </w:rPr>
      </w:pPr>
      <w:r>
        <w:rPr>
          <w:rFonts w:eastAsia="Times New Roman" w:cs="Calibri" w:cstheme="minorHAnsi"/>
          <w:color w:val="000000"/>
        </w:rPr>
        <w:t>PCROnline. (@PCR_Online). “Do you have an antiplatelet/anticoagulant protocol in your institituion for those patients with #atrialfibrillation who undergo PCI? Read this Global Journal Club Review by E. W. Holy and S. Brugaletta of the AUGUSTUS Trial #ACC19.” March 20, 2019 8:00. Instagram.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eastAsia="Times New Roman" w:cs="Calibri" w:cstheme="minorHAnsi"/>
          <w:b/>
          <w:b/>
          <w:color w:val="000000"/>
          <w:sz w:val="28"/>
          <w:szCs w:val="28"/>
        </w:rPr>
      </w:pPr>
      <w:r>
        <w:rPr>
          <w:rFonts w:eastAsia="Times New Roman" w:cs="Calibri" w:cstheme="minorHAnsi"/>
          <w:color w:val="000000"/>
        </w:rPr>
        <w:t>Radcliffe Cardiology. (Radcliffe Cardiology) “We are launching our first #RCpodcast soon with the wonderful Ankur Kalra and want to tailor this to your needs!” March 26, 2019 14:04. Facebook.</w:t>
      </w:r>
    </w:p>
    <w:p>
      <w:pPr>
        <w:pStyle w:val="ListParagraph"/>
        <w:numPr>
          <w:ilvl w:val="0"/>
          <w:numId w:val="1"/>
        </w:numPr>
        <w:spacing w:lineRule="auto" w:line="480"/>
        <w:jc w:val="both"/>
        <w:rPr>
          <w:rFonts w:eastAsia="Times New Roman" w:cs="Calibri" w:cstheme="minorHAnsi"/>
          <w:b/>
          <w:b/>
          <w:color w:val="000000"/>
          <w:sz w:val="28"/>
          <w:szCs w:val="28"/>
        </w:rPr>
      </w:pPr>
      <w:r>
        <w:rPr>
          <w:rFonts w:eastAsia="Times New Roman" w:cs="Calibri" w:cstheme="minorHAnsi"/>
          <w:color w:val="000000"/>
        </w:rPr>
        <w:t>FITSontheGO. (FITSontheGO, #ACCFIT) “Dr. Gibson on Recent Developments at ACC and Advice for Fellows.” March 2019. Youtube.</w:t>
      </w:r>
    </w:p>
    <w:p>
      <w:pPr>
        <w:pStyle w:val="Normal"/>
        <w:jc w:val="both"/>
        <w:rPr>
          <w:rFonts w:eastAsia="Times New Roman" w:cs="Calibri" w:cstheme="minorHAnsi"/>
          <w:b/>
          <w:b/>
          <w:color w:val="000000"/>
          <w:sz w:val="28"/>
          <w:szCs w:val="28"/>
        </w:rPr>
      </w:pPr>
      <w:r>
        <w:rPr>
          <w:rFonts w:eastAsia="Times New Roman" w:cs="Calibri" w:cstheme="minorHAnsi"/>
          <w:b/>
          <w:color w:val="000000"/>
          <w:sz w:val="28"/>
          <w:szCs w:val="28"/>
        </w:rPr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04" w:right="1304" w:header="709" w:top="1304" w:footer="709" w:bottom="130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79621070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5</w:t>
        </w:r>
        <w:r>
          <w:fldChar w:fldCharType="end"/>
        </w:r>
      </w:p>
    </w:sdtContent>
  </w:sdt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c1067"/>
    <w:pPr>
      <w:widowControl/>
      <w:bidi w:val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93164"/>
    <w:rPr>
      <w:rFonts w:ascii="Lucida Grande" w:hAnsi="Lucida Grande" w:cs="Lucida Grande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93164"/>
    <w:rPr>
      <w:sz w:val="18"/>
      <w:szCs w:val="18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993164"/>
    <w:rPr/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993164"/>
    <w:rPr>
      <w:b/>
      <w:bCs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9931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993164"/>
    <w:rPr>
      <w:color w:val="954F72" w:themeColor="followedHyperlink"/>
      <w:u w:val="single"/>
    </w:rPr>
  </w:style>
  <w:style w:type="character" w:styleId="Invisible" w:customStyle="1">
    <w:name w:val="invisible"/>
    <w:basedOn w:val="DefaultParagraphFont"/>
    <w:qFormat/>
    <w:rsid w:val="0049288c"/>
    <w:rPr/>
  </w:style>
  <w:style w:type="character" w:styleId="Jsdisplayurl" w:customStyle="1">
    <w:name w:val="js-display-url"/>
    <w:basedOn w:val="DefaultParagraphFont"/>
    <w:qFormat/>
    <w:rsid w:val="0049288c"/>
    <w:rPr/>
  </w:style>
  <w:style w:type="character" w:styleId="Jrnl" w:customStyle="1">
    <w:name w:val="jrnl"/>
    <w:basedOn w:val="DefaultParagraphFont"/>
    <w:qFormat/>
    <w:rsid w:val="00ff3a71"/>
    <w:rPr/>
  </w:style>
  <w:style w:type="character" w:styleId="Appleconvertedspace" w:customStyle="1">
    <w:name w:val="apple-converted-space"/>
    <w:basedOn w:val="DefaultParagraphFont"/>
    <w:qFormat/>
    <w:rsid w:val="00ff3a71"/>
    <w:rPr/>
  </w:style>
  <w:style w:type="character" w:styleId="Referencesarticletitle" w:customStyle="1">
    <w:name w:val="references__article-title"/>
    <w:basedOn w:val="DefaultParagraphFont"/>
    <w:qFormat/>
    <w:rsid w:val="00936b8f"/>
    <w:rPr/>
  </w:style>
  <w:style w:type="character" w:styleId="Strong">
    <w:name w:val="Strong"/>
    <w:basedOn w:val="DefaultParagraphFont"/>
    <w:uiPriority w:val="22"/>
    <w:qFormat/>
    <w:rsid w:val="00936b8f"/>
    <w:rPr>
      <w:b/>
      <w:bCs/>
    </w:rPr>
  </w:style>
  <w:style w:type="character" w:styleId="Referencesyear" w:customStyle="1">
    <w:name w:val="references__year"/>
    <w:basedOn w:val="DefaultParagraphFont"/>
    <w:qFormat/>
    <w:rsid w:val="00936b8f"/>
    <w:rPr/>
  </w:style>
  <w:style w:type="character" w:styleId="Epubsectionitem" w:customStyle="1">
    <w:name w:val="epub-section__item"/>
    <w:basedOn w:val="DefaultParagraphFont"/>
    <w:qFormat/>
    <w:rsid w:val="00936b8f"/>
    <w:rPr/>
  </w:style>
  <w:style w:type="character" w:styleId="Epubsectiondate" w:customStyle="1">
    <w:name w:val="epub-section__date"/>
    <w:basedOn w:val="DefaultParagraphFont"/>
    <w:qFormat/>
    <w:rsid w:val="00936b8f"/>
    <w:rPr/>
  </w:style>
  <w:style w:type="character" w:styleId="Referencesnote" w:customStyle="1">
    <w:name w:val="references__note"/>
    <w:basedOn w:val="DefaultParagraphFont"/>
    <w:qFormat/>
    <w:rsid w:val="00936b8f"/>
    <w:rPr/>
  </w:style>
  <w:style w:type="character" w:styleId="Referencessuffix" w:customStyle="1">
    <w:name w:val="references__suffix"/>
    <w:basedOn w:val="DefaultParagraphFont"/>
    <w:qFormat/>
    <w:rsid w:val="00936b8f"/>
    <w:rPr/>
  </w:style>
  <w:style w:type="character" w:styleId="Label" w:customStyle="1">
    <w:name w:val="label"/>
    <w:basedOn w:val="DefaultParagraphFont"/>
    <w:qFormat/>
    <w:rsid w:val="00936b8f"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c33a4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c33a4d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color w:val="00000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934ccf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97458b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93164"/>
    <w:pPr/>
    <w:rPr>
      <w:rFonts w:ascii="Lucida Grande" w:hAnsi="Lucida Grande" w:cs="Lucida Grande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993164"/>
    <w:pPr/>
    <w:rPr/>
  </w:style>
  <w:style w:type="paragraph" w:styleId="Annotationsubject">
    <w:name w:val="annotation subject"/>
    <w:basedOn w:val="Annotationtext"/>
    <w:link w:val="CommentSubjectChar"/>
    <w:uiPriority w:val="99"/>
    <w:semiHidden/>
    <w:unhideWhenUsed/>
    <w:qFormat/>
    <w:rsid w:val="00993164"/>
    <w:pPr/>
    <w:rPr>
      <w:b/>
      <w:bCs/>
      <w:sz w:val="20"/>
      <w:szCs w:val="20"/>
    </w:rPr>
  </w:style>
  <w:style w:type="paragraph" w:styleId="Revision">
    <w:name w:val="Revision"/>
    <w:uiPriority w:val="99"/>
    <w:semiHidden/>
    <w:qFormat/>
    <w:rsid w:val="000e41b8"/>
    <w:pPr>
      <w:widowControl/>
      <w:bidi w:val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paragraph" w:styleId="Tweettextsize" w:customStyle="1">
    <w:name w:val="tweettextsize"/>
    <w:basedOn w:val="Normal"/>
    <w:qFormat/>
    <w:rsid w:val="0049288c"/>
    <w:pPr>
      <w:spacing w:beforeAutospacing="1" w:afterAutospacing="1"/>
    </w:pPr>
    <w:rPr>
      <w:rFonts w:ascii="Times" w:hAnsi="Times"/>
      <w:sz w:val="20"/>
      <w:szCs w:val="20"/>
    </w:rPr>
  </w:style>
  <w:style w:type="paragraph" w:styleId="Title1" w:customStyle="1">
    <w:name w:val="Title1"/>
    <w:basedOn w:val="Normal"/>
    <w:qFormat/>
    <w:rsid w:val="00ff3a71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Desc" w:customStyle="1">
    <w:name w:val="desc"/>
    <w:basedOn w:val="Normal"/>
    <w:qFormat/>
    <w:rsid w:val="00ff3a71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Details" w:customStyle="1">
    <w:name w:val="details"/>
    <w:basedOn w:val="Normal"/>
    <w:qFormat/>
    <w:rsid w:val="00ff3a71"/>
    <w:pPr>
      <w:spacing w:beforeAutospacing="1" w:afterAutospacing="1"/>
    </w:pPr>
    <w:rPr>
      <w:rFonts w:ascii="Times New Roman" w:hAnsi="Times New Roman" w:eastAsia="Times New Roman" w:cs="Times New Roman"/>
    </w:rPr>
  </w:style>
  <w:style w:type="paragraph" w:styleId="NoSpacing">
    <w:name w:val="No Spacing"/>
    <w:uiPriority w:val="1"/>
    <w:qFormat/>
    <w:rsid w:val="00936b8f"/>
    <w:pPr>
      <w:widowControl/>
      <w:bidi w:val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c33a4d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c33a4d"/>
    <w:pPr>
      <w:tabs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49288c"/>
    <w:rPr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1">
    <w:name w:val="Grid Table 21"/>
    <w:basedOn w:val="TableNormal"/>
    <w:uiPriority w:val="47"/>
    <w:rsid w:val="0049288c"/>
    <w:rPr>
      <w:sz w:val="22"/>
      <w:szCs w:val="22"/>
    </w:rPr>
    <w:tblPr>
      <w:tblStyleRowBandSize w:val="1"/>
      <w:tblStyleColBandSize w:val="1"/>
      <w:tblInd w:w="0" w:type="dxa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FE694C-F8CC-40A7-935E-C2833E64B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  <Pages>5</Pages>
  <Words>590</Words>
  <Characters>3854</Characters>
  <CharactersWithSpaces>4184</CharactersWithSpaces>
  <Paragraphs>259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2019-03-31T10:33:00Z</dcterms:created>
  <dc:creator>Jana Ragueb</dc:creator>
  <dc:description/>
  <dc:language>en-IN</dc:language>
  <cp:lastModifiedBy/>
  <cp:lastPrinted>2019-03-29T08:06:00Z</cp:lastPrinted>
  <dcterms:modified xsi:type="dcterms:W3CDTF">2019-05-22T17:13:44Z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