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3" w:rsidRPr="00076AE5" w:rsidRDefault="00A35123" w:rsidP="00F9561A">
      <w:pPr>
        <w:rPr>
          <w:lang w:val="en-US"/>
        </w:rPr>
      </w:pPr>
      <w:bookmarkStart w:id="0" w:name="_GoBack"/>
      <w:r w:rsidRPr="00076AE5">
        <w:rPr>
          <w:lang w:val="en-US"/>
        </w:rPr>
        <w:t xml:space="preserve">Table </w:t>
      </w:r>
      <w:r>
        <w:rPr>
          <w:lang w:val="en-US"/>
        </w:rPr>
        <w:t>A1</w:t>
      </w:r>
      <w:r w:rsidRPr="00076AE5">
        <w:rPr>
          <w:lang w:val="en-US"/>
        </w:rPr>
        <w:t xml:space="preserve">. </w:t>
      </w:r>
      <w:r>
        <w:rPr>
          <w:lang w:val="en-US"/>
        </w:rPr>
        <w:t xml:space="preserve">Cardiovascular disease (CVD): included conditions and corresponding </w:t>
      </w:r>
      <w:r w:rsidRPr="00076AE5">
        <w:rPr>
          <w:lang w:val="en-US"/>
        </w:rPr>
        <w:t>International Classification of Disease-10-Australian Modification (ICD-10-AM)</w:t>
      </w:r>
      <w:r>
        <w:rPr>
          <w:lang w:val="en-US"/>
        </w:rPr>
        <w:t xml:space="preserve"> codes</w:t>
      </w:r>
      <w:r w:rsidRPr="00076AE5">
        <w:rPr>
          <w:lang w:val="en-US"/>
        </w:rPr>
        <w:t>.</w:t>
      </w:r>
    </w:p>
    <w:bookmarkEnd w:id="0"/>
    <w:p w:rsidR="00A35123" w:rsidRPr="00926C91" w:rsidRDefault="00A35123" w:rsidP="00A35123">
      <w:pPr>
        <w:spacing w:line="240" w:lineRule="auto"/>
        <w:rPr>
          <w:lang w:val="en-US"/>
        </w:rPr>
      </w:pPr>
    </w:p>
    <w:tbl>
      <w:tblPr>
        <w:tblStyle w:val="Vanligtabell2"/>
        <w:tblpPr w:leftFromText="141" w:rightFromText="141" w:vertAnchor="page" w:horzAnchor="margin" w:tblpY="2581"/>
        <w:tblW w:w="9933" w:type="dxa"/>
        <w:tblLook w:val="06A0" w:firstRow="1" w:lastRow="0" w:firstColumn="1" w:lastColumn="0" w:noHBand="1" w:noVBand="1"/>
      </w:tblPr>
      <w:tblGrid>
        <w:gridCol w:w="2947"/>
        <w:gridCol w:w="6986"/>
      </w:tblGrid>
      <w:tr w:rsidR="00A35123" w:rsidRPr="00926C91" w:rsidTr="007F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926C9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CVD conditions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926C91">
              <w:rPr>
                <w:sz w:val="18"/>
                <w:szCs w:val="18"/>
                <w:lang w:val="en-NZ"/>
              </w:rPr>
              <w:t>ICD10-AM codes</w:t>
            </w:r>
          </w:p>
        </w:tc>
      </w:tr>
      <w:tr w:rsidR="00A35123" w:rsidRPr="00926C91" w:rsidTr="007F2EA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Myocardial infarction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926C91">
              <w:rPr>
                <w:sz w:val="18"/>
                <w:szCs w:val="18"/>
                <w:lang w:val="en-NZ"/>
              </w:rPr>
              <w:t>I210-I214, I219-I221, I228, I229</w:t>
            </w:r>
          </w:p>
        </w:tc>
      </w:tr>
      <w:tr w:rsidR="00A35123" w:rsidRPr="00926C91" w:rsidTr="007F2EAA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Unstable angina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926C91">
              <w:rPr>
                <w:sz w:val="18"/>
                <w:szCs w:val="18"/>
                <w:lang w:val="en-NZ"/>
              </w:rPr>
              <w:t>I200</w:t>
            </w:r>
          </w:p>
        </w:tc>
      </w:tr>
      <w:tr w:rsidR="00A35123" w:rsidRPr="00926C91" w:rsidTr="007F2EAA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Other coronary heart disease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6C91">
              <w:rPr>
                <w:sz w:val="18"/>
                <w:szCs w:val="18"/>
              </w:rPr>
              <w:t>I201, I208, I209, I230-I236, I238, I240, I248, I249, I253-I256, I460, I469</w:t>
            </w:r>
          </w:p>
        </w:tc>
      </w:tr>
      <w:tr w:rsidR="00A35123" w:rsidRPr="00926C91" w:rsidTr="007F2EAA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Heart failure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926C91">
              <w:rPr>
                <w:sz w:val="18"/>
                <w:szCs w:val="18"/>
                <w:lang w:val="en-NZ"/>
              </w:rPr>
              <w:t>I110, I130, I132, I50, I500, I501, I509</w:t>
            </w:r>
          </w:p>
        </w:tc>
      </w:tr>
      <w:tr w:rsidR="00A35123" w:rsidRPr="00926C91" w:rsidTr="007F2EA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Haemorrhagic stroke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I600</w:t>
            </w:r>
            <w:r w:rsidRPr="00926C91">
              <w:rPr>
                <w:sz w:val="18"/>
                <w:szCs w:val="18"/>
                <w:lang w:val="en-NZ"/>
              </w:rPr>
              <w:t>-I616, I618, I619</w:t>
            </w:r>
          </w:p>
        </w:tc>
      </w:tr>
      <w:tr w:rsidR="00A35123" w:rsidRPr="00926C91" w:rsidTr="007F2EAA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Ischaemic stroke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926C91">
              <w:rPr>
                <w:sz w:val="18"/>
                <w:szCs w:val="18"/>
                <w:lang w:val="en-NZ"/>
              </w:rPr>
              <w:t>I630-I636, I638, I639, I64</w:t>
            </w:r>
          </w:p>
        </w:tc>
      </w:tr>
      <w:tr w:rsidR="00A35123" w:rsidRPr="00926C91" w:rsidTr="007F2EAA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Transient ischaemic attack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926C91">
              <w:rPr>
                <w:sz w:val="18"/>
                <w:szCs w:val="18"/>
                <w:lang w:val="en-NZ"/>
              </w:rPr>
              <w:t>G450-G453, G458-G468</w:t>
            </w:r>
          </w:p>
        </w:tc>
      </w:tr>
      <w:tr w:rsidR="00A35123" w:rsidRPr="00926C91" w:rsidTr="007F2E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NZ"/>
              </w:rPr>
            </w:pPr>
            <w:r w:rsidRPr="00CA4021">
              <w:rPr>
                <w:b w:val="0"/>
                <w:sz w:val="18"/>
                <w:szCs w:val="18"/>
                <w:lang w:val="en-NZ"/>
              </w:rPr>
              <w:t>Peripheral vascular disease</w:t>
            </w: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6C91">
              <w:rPr>
                <w:sz w:val="18"/>
                <w:szCs w:val="18"/>
              </w:rPr>
              <w:t>E1050-E1052, E1150-E1152, E1451, E1452, I702</w:t>
            </w:r>
            <w:r>
              <w:rPr>
                <w:sz w:val="18"/>
                <w:szCs w:val="18"/>
              </w:rPr>
              <w:t>1</w:t>
            </w:r>
            <w:r w:rsidRPr="00926C91">
              <w:rPr>
                <w:sz w:val="18"/>
                <w:szCs w:val="18"/>
              </w:rPr>
              <w:t>-I7024, I7100-I7103, I711, I713, I715, I718, I739-I745, I748, I749,</w:t>
            </w:r>
          </w:p>
        </w:tc>
      </w:tr>
      <w:tr w:rsidR="00A35123" w:rsidRPr="00926C91" w:rsidTr="007F2EA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US"/>
              </w:rPr>
            </w:pPr>
            <w:r w:rsidRPr="00CA4021">
              <w:rPr>
                <w:b w:val="0"/>
                <w:sz w:val="18"/>
                <w:szCs w:val="18"/>
                <w:lang w:val="en-US"/>
              </w:rPr>
              <w:t xml:space="preserve">Other CVD related deaths </w:t>
            </w:r>
          </w:p>
          <w:p w:rsidR="00A35123" w:rsidRPr="00CA4021" w:rsidRDefault="00A35123" w:rsidP="007F2EA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86" w:type="dxa"/>
          </w:tcPr>
          <w:p w:rsidR="00A35123" w:rsidRPr="00926C91" w:rsidRDefault="00A35123" w:rsidP="007F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6C91">
              <w:rPr>
                <w:rFonts w:cs="Arial"/>
                <w:sz w:val="18"/>
                <w:szCs w:val="18"/>
              </w:rPr>
              <w:t>E1059, E1159, E1459, I250, I2510-I2513, I252, I258, I259,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34126">
              <w:rPr>
                <w:rFonts w:cs="Arial"/>
                <w:sz w:val="18"/>
                <w:szCs w:val="18"/>
              </w:rPr>
              <w:t>I461</w:t>
            </w:r>
            <w:r w:rsidRPr="00926C91">
              <w:rPr>
                <w:rFonts w:cs="Arial"/>
                <w:sz w:val="18"/>
                <w:szCs w:val="18"/>
              </w:rPr>
              <w:t xml:space="preserve"> I650-I653, I658-I664, I668-I670, I672, I690, I69</w:t>
            </w:r>
            <w:r>
              <w:rPr>
                <w:rFonts w:cs="Arial"/>
                <w:sz w:val="18"/>
                <w:szCs w:val="18"/>
              </w:rPr>
              <w:t>1, I693, I694, I698, I700, I701,</w:t>
            </w:r>
            <w:r w:rsidRPr="00926C91">
              <w:rPr>
                <w:rFonts w:cs="Arial"/>
                <w:sz w:val="18"/>
                <w:szCs w:val="18"/>
              </w:rPr>
              <w:t xml:space="preserve"> I7020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926C91">
              <w:rPr>
                <w:rFonts w:cs="Arial"/>
                <w:sz w:val="18"/>
                <w:szCs w:val="18"/>
              </w:rPr>
              <w:t xml:space="preserve">I708, I709, </w:t>
            </w:r>
            <w:r w:rsidRPr="00926C91">
              <w:rPr>
                <w:sz w:val="18"/>
                <w:szCs w:val="18"/>
              </w:rPr>
              <w:t>I714, Z951, Z955, Z958, Z959</w:t>
            </w:r>
          </w:p>
        </w:tc>
      </w:tr>
    </w:tbl>
    <w:p w:rsidR="00A35123" w:rsidRPr="00A8366F" w:rsidRDefault="00A35123" w:rsidP="00A35123">
      <w:pPr>
        <w:spacing w:line="240" w:lineRule="auto"/>
      </w:pPr>
    </w:p>
    <w:p w:rsidR="00270F4C" w:rsidRDefault="00F9561A"/>
    <w:sectPr w:rsidR="0027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3"/>
    <w:rsid w:val="001E0BA9"/>
    <w:rsid w:val="00506E61"/>
    <w:rsid w:val="00A35123"/>
    <w:rsid w:val="00AF137A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D926-08B0-4FBC-AE7B-2243331E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23"/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35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A35123"/>
    <w:rPr>
      <w:rFonts w:asciiTheme="majorHAnsi" w:eastAsiaTheme="majorEastAsia" w:hAnsiTheme="majorHAnsi" w:cstheme="majorBidi"/>
      <w:color w:val="2E74B5" w:themeColor="accent1" w:themeShade="BF"/>
    </w:rPr>
  </w:style>
  <w:style w:type="table" w:styleId="Vanligtabell2">
    <w:name w:val="Plain Table 2"/>
    <w:basedOn w:val="Vanligtabell"/>
    <w:uiPriority w:val="42"/>
    <w:rsid w:val="00A351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Rabanal, Kjersti Stormark</dc:creator>
  <cp:keywords/>
  <dc:description/>
  <cp:lastModifiedBy>Rabanal, Kjersti Stormark</cp:lastModifiedBy>
  <cp:revision>3</cp:revision>
  <dcterms:created xsi:type="dcterms:W3CDTF">2018-02-26T09:42:00Z</dcterms:created>
  <dcterms:modified xsi:type="dcterms:W3CDTF">2018-02-26T10:38:00Z</dcterms:modified>
</cp:coreProperties>
</file>