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6" w:rsidRDefault="00E95646" w:rsidP="00B13B29">
      <w:pPr>
        <w:spacing w:line="480" w:lineRule="auto"/>
        <w:jc w:val="center"/>
        <w:rPr>
          <w:sz w:val="36"/>
          <w:szCs w:val="36"/>
        </w:rPr>
      </w:pPr>
      <w:bookmarkStart w:id="0" w:name="_GoBack"/>
      <w:bookmarkEnd w:id="0"/>
    </w:p>
    <w:p w:rsidR="00E95646" w:rsidRDefault="00E95646" w:rsidP="00B13B29">
      <w:pPr>
        <w:spacing w:line="480" w:lineRule="auto"/>
        <w:jc w:val="center"/>
        <w:rPr>
          <w:sz w:val="36"/>
          <w:szCs w:val="36"/>
        </w:rPr>
      </w:pPr>
    </w:p>
    <w:p w:rsidR="00E95646" w:rsidRDefault="00B13B29" w:rsidP="00B13B29">
      <w:pPr>
        <w:spacing w:line="480" w:lineRule="auto"/>
        <w:jc w:val="center"/>
        <w:rPr>
          <w:sz w:val="36"/>
          <w:szCs w:val="36"/>
        </w:rPr>
      </w:pPr>
      <w:r w:rsidRPr="00BE5638">
        <w:rPr>
          <w:sz w:val="36"/>
          <w:szCs w:val="36"/>
        </w:rPr>
        <w:t>Supplementary Material</w:t>
      </w:r>
      <w:r w:rsidR="00E95646">
        <w:rPr>
          <w:sz w:val="36"/>
          <w:szCs w:val="36"/>
        </w:rPr>
        <w:t xml:space="preserve"> </w:t>
      </w:r>
    </w:p>
    <w:p w:rsidR="00B13B29" w:rsidRDefault="00E95646" w:rsidP="00B13B29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Appendix </w:t>
      </w:r>
      <w:r w:rsidR="006F1F41">
        <w:rPr>
          <w:sz w:val="36"/>
          <w:szCs w:val="36"/>
        </w:rPr>
        <w:t>1</w:t>
      </w:r>
    </w:p>
    <w:p w:rsidR="00B13B29" w:rsidRPr="00BE5638" w:rsidRDefault="00B13B29" w:rsidP="00E95646">
      <w:pPr>
        <w:spacing w:line="480" w:lineRule="auto"/>
        <w:rPr>
          <w:b/>
          <w:sz w:val="36"/>
          <w:szCs w:val="36"/>
        </w:rPr>
      </w:pPr>
    </w:p>
    <w:p w:rsidR="00B13B29" w:rsidRPr="009B20D1" w:rsidRDefault="00A9254C" w:rsidP="009B20D1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Effect of </w:t>
      </w:r>
      <w:r w:rsidR="00CA40E7">
        <w:rPr>
          <w:b/>
          <w:sz w:val="36"/>
          <w:szCs w:val="36"/>
        </w:rPr>
        <w:t>exercise therapy</w:t>
      </w:r>
      <w:r w:rsidR="00474CF9">
        <w:rPr>
          <w:b/>
          <w:sz w:val="36"/>
          <w:szCs w:val="36"/>
        </w:rPr>
        <w:t xml:space="preserve"> </w:t>
      </w:r>
      <w:r w:rsidR="00CA40E7">
        <w:rPr>
          <w:b/>
          <w:sz w:val="36"/>
          <w:szCs w:val="36"/>
        </w:rPr>
        <w:t xml:space="preserve">on </w:t>
      </w:r>
      <w:r w:rsidR="00890FD9">
        <w:rPr>
          <w:b/>
          <w:sz w:val="36"/>
          <w:szCs w:val="36"/>
        </w:rPr>
        <w:t xml:space="preserve">established and emerging </w:t>
      </w:r>
      <w:r w:rsidR="00CA40E7">
        <w:rPr>
          <w:b/>
          <w:sz w:val="36"/>
          <w:szCs w:val="36"/>
        </w:rPr>
        <w:t>biomarkers</w:t>
      </w:r>
      <w:r w:rsidR="00B13B29">
        <w:rPr>
          <w:b/>
          <w:sz w:val="36"/>
          <w:szCs w:val="36"/>
        </w:rPr>
        <w:t xml:space="preserve"> in heart failure patients</w:t>
      </w:r>
      <w:r w:rsidR="00B13B29" w:rsidRPr="00BE5638">
        <w:rPr>
          <w:b/>
          <w:sz w:val="36"/>
          <w:szCs w:val="36"/>
        </w:rPr>
        <w:t xml:space="preserve">: a </w:t>
      </w:r>
      <w:r w:rsidR="00B13B29">
        <w:rPr>
          <w:b/>
          <w:sz w:val="36"/>
          <w:szCs w:val="36"/>
        </w:rPr>
        <w:t xml:space="preserve">systematic review and </w:t>
      </w:r>
      <w:r w:rsidR="00B13B29" w:rsidRPr="00BE5638">
        <w:rPr>
          <w:b/>
          <w:sz w:val="36"/>
          <w:szCs w:val="36"/>
        </w:rPr>
        <w:t xml:space="preserve">meta-analysis </w:t>
      </w:r>
    </w:p>
    <w:p w:rsidR="0082598C" w:rsidRDefault="00E9614B" w:rsidP="009B20D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Melissa J. Pearson</w:t>
      </w:r>
      <w:r w:rsidR="009365F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Nicola King</w:t>
      </w:r>
      <w:r w:rsidR="009365FE">
        <w:rPr>
          <w:b/>
          <w:sz w:val="28"/>
          <w:szCs w:val="28"/>
        </w:rPr>
        <w:t xml:space="preserve"> </w:t>
      </w:r>
      <w:r w:rsidR="000E164B">
        <w:rPr>
          <w:b/>
          <w:sz w:val="28"/>
          <w:szCs w:val="28"/>
        </w:rPr>
        <w:t>and</w:t>
      </w:r>
      <w:r w:rsidR="00B13B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Neil A. Smart</w:t>
      </w:r>
    </w:p>
    <w:p w:rsidR="009B20D1" w:rsidRPr="009B20D1" w:rsidRDefault="009B20D1" w:rsidP="009B20D1">
      <w:pPr>
        <w:spacing w:after="0" w:line="240" w:lineRule="auto"/>
        <w:contextualSpacing/>
      </w:pPr>
      <w:r w:rsidRPr="009B20D1">
        <w:rPr>
          <w:b/>
        </w:rPr>
        <w:t xml:space="preserve">Table S1 </w:t>
      </w:r>
      <w:r w:rsidRPr="009B20D1">
        <w:t>Excluded studies</w:t>
      </w:r>
    </w:p>
    <w:p w:rsidR="009B20D1" w:rsidRDefault="009B20D1" w:rsidP="009B20D1">
      <w:pPr>
        <w:spacing w:after="0" w:line="240" w:lineRule="auto"/>
        <w:contextualSpacing/>
      </w:pPr>
      <w:r w:rsidRPr="009B20D1">
        <w:rPr>
          <w:b/>
        </w:rPr>
        <w:t xml:space="preserve">Table S2 </w:t>
      </w:r>
      <w:r w:rsidRPr="009B20D1">
        <w:t>Baseline NT-proBNP and BNP concentrations</w:t>
      </w:r>
    </w:p>
    <w:p w:rsidR="009B20D1" w:rsidRDefault="009B20D1" w:rsidP="009B20D1">
      <w:pPr>
        <w:spacing w:after="0" w:line="240" w:lineRule="auto"/>
        <w:contextualSpacing/>
      </w:pPr>
      <w:r w:rsidRPr="009B20D1">
        <w:rPr>
          <w:b/>
        </w:rPr>
        <w:t>Table S3</w:t>
      </w:r>
      <w:r>
        <w:t xml:space="preserve"> Exercise intervention details</w:t>
      </w:r>
    </w:p>
    <w:p w:rsidR="009B20D1" w:rsidRDefault="009B20D1" w:rsidP="009B20D1">
      <w:pPr>
        <w:spacing w:after="0" w:line="240" w:lineRule="auto"/>
        <w:contextualSpacing/>
      </w:pPr>
      <w:r w:rsidRPr="009B20D1">
        <w:rPr>
          <w:b/>
        </w:rPr>
        <w:t>Table S4</w:t>
      </w:r>
      <w:r>
        <w:t xml:space="preserve"> Biomarker assay</w:t>
      </w:r>
    </w:p>
    <w:p w:rsidR="009B20D1" w:rsidRDefault="009B20D1" w:rsidP="009B20D1">
      <w:pPr>
        <w:spacing w:after="0" w:line="240" w:lineRule="auto"/>
        <w:contextualSpacing/>
      </w:pPr>
      <w:r w:rsidRPr="009B20D1">
        <w:rPr>
          <w:b/>
        </w:rPr>
        <w:t>Table S5</w:t>
      </w:r>
      <w:r>
        <w:t xml:space="preserve"> Sensitivity analysis leave-one-out</w:t>
      </w:r>
    </w:p>
    <w:p w:rsidR="009B20D1" w:rsidRDefault="009B20D1" w:rsidP="009B20D1">
      <w:pPr>
        <w:spacing w:after="0" w:line="240" w:lineRule="auto"/>
        <w:contextualSpacing/>
      </w:pPr>
      <w:r w:rsidRPr="009B20D1">
        <w:rPr>
          <w:b/>
        </w:rPr>
        <w:t>Table S6</w:t>
      </w:r>
      <w:r>
        <w:t xml:space="preserve"> TESTEX table</w:t>
      </w:r>
    </w:p>
    <w:p w:rsidR="005E62C3" w:rsidRPr="005E62C3" w:rsidRDefault="005E62C3" w:rsidP="009B20D1">
      <w:pPr>
        <w:spacing w:after="0" w:line="240" w:lineRule="auto"/>
        <w:contextualSpacing/>
      </w:pPr>
      <w:r>
        <w:rPr>
          <w:b/>
        </w:rPr>
        <w:t xml:space="preserve">Supplementary Fig. 1a &amp; 1b </w:t>
      </w:r>
      <w:r>
        <w:t>Funnel Plots for publication bias</w:t>
      </w:r>
    </w:p>
    <w:p w:rsidR="009B20D1" w:rsidRPr="009B20D1" w:rsidRDefault="009B20D1" w:rsidP="009B20D1">
      <w:pPr>
        <w:spacing w:after="0" w:line="240" w:lineRule="auto"/>
        <w:contextualSpacing/>
        <w:sectPr w:rsidR="009B20D1" w:rsidRPr="009B20D1" w:rsidSect="000A1B7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Sample Search Strategy</w:t>
      </w:r>
    </w:p>
    <w:p w:rsidR="0082598C" w:rsidRDefault="0082598C">
      <w:pPr>
        <w:spacing w:after="200" w:line="276" w:lineRule="auto"/>
        <w:rPr>
          <w:b/>
          <w:sz w:val="28"/>
          <w:szCs w:val="28"/>
        </w:rPr>
        <w:sectPr w:rsidR="0082598C" w:rsidSect="000A1B7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40E7" w:rsidRPr="00394735" w:rsidRDefault="00CA40E7" w:rsidP="00394735">
      <w:pPr>
        <w:spacing w:after="200" w:line="240" w:lineRule="auto"/>
        <w:ind w:left="-425"/>
        <w:contextualSpacing/>
      </w:pPr>
      <w:r w:rsidRPr="00394735">
        <w:rPr>
          <w:b/>
        </w:rPr>
        <w:lastRenderedPageBreak/>
        <w:t>Supplementary Table S1</w:t>
      </w:r>
      <w:r w:rsidRPr="00394735">
        <w:t xml:space="preserve"> Exc</w:t>
      </w:r>
      <w:r w:rsidR="009B20D1">
        <w:t>lude</w:t>
      </w:r>
      <w:r w:rsidRPr="00394735">
        <w:t>d studies</w:t>
      </w:r>
    </w:p>
    <w:tbl>
      <w:tblPr>
        <w:tblStyle w:val="TableGrid11"/>
        <w:tblW w:w="9924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CA40E7" w:rsidRPr="00394735" w:rsidTr="00CA40E7">
        <w:trPr>
          <w:trHeight w:val="48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4735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4735">
              <w:rPr>
                <w:b/>
                <w:sz w:val="20"/>
                <w:szCs w:val="20"/>
              </w:rPr>
              <w:t>Reason for Exclusion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Adamopoulos (2014)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to two different training modalities (aerobic/IMT vs. aerobic/sham IMT),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Arad (2008)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Braith (1999)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A03E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Biomarker o</w:t>
            </w:r>
            <w:r w:rsidR="00CA40E7" w:rsidRPr="00394735">
              <w:rPr>
                <w:sz w:val="20"/>
                <w:szCs w:val="20"/>
              </w:rPr>
              <w:t>utcome (ANP) does not meet inclusion criteria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Beckers (2008)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two different training modalities (CT vs. ET),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Besson (2013)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Eccentric ergometer training to Concentric(standard ergometer) training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Caminiti (2011)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two different training modalities (Tai Chi vs. Tai Chi/ET),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Casillas (2016)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Eccentric ergometer training to Concentric(standard ergometer) training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Ellingsen (2011) SMARTEX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three training modalities (HIIT vs. MCT vs. RRE), no usual care/no exercise control group</w:t>
            </w:r>
          </w:p>
        </w:tc>
      </w:tr>
      <w:tr w:rsidR="00B545A7" w:rsidRPr="00394735" w:rsidTr="00CA40E7">
        <w:tc>
          <w:tcPr>
            <w:tcW w:w="2553" w:type="dxa"/>
          </w:tcPr>
          <w:p w:rsidR="00B545A7" w:rsidRPr="00394735" w:rsidRDefault="00B545A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Giallauria (2006)</w:t>
            </w:r>
          </w:p>
        </w:tc>
        <w:tc>
          <w:tcPr>
            <w:tcW w:w="7371" w:type="dxa"/>
          </w:tcPr>
          <w:p w:rsidR="00B545A7" w:rsidRPr="00394735" w:rsidRDefault="00B545A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 do not note a specific chronic heart failure diagnosis</w:t>
            </w:r>
          </w:p>
        </w:tc>
      </w:tr>
      <w:tr w:rsidR="00B545A7" w:rsidRPr="00394735" w:rsidTr="00CA40E7">
        <w:tc>
          <w:tcPr>
            <w:tcW w:w="2553" w:type="dxa"/>
          </w:tcPr>
          <w:p w:rsidR="00B545A7" w:rsidRPr="00394735" w:rsidRDefault="00B545A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Giallauria (2008)</w:t>
            </w:r>
          </w:p>
        </w:tc>
        <w:tc>
          <w:tcPr>
            <w:tcW w:w="7371" w:type="dxa"/>
          </w:tcPr>
          <w:p w:rsidR="00B545A7" w:rsidRPr="00394735" w:rsidRDefault="00B545A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 do not note a specific chronic heart failure diagnosis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Hagglund (2017)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two different training modalities (Yoga vs. Hydrotherapy), no usual care/no exercise control group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Haseba (2016)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exercise with exercise/sauna therapy, no separate usual care/no exercise control group</w:t>
            </w:r>
          </w:p>
        </w:tc>
      </w:tr>
      <w:tr w:rsidR="00BB3B87" w:rsidRPr="00394735" w:rsidTr="00CA40E7">
        <w:tc>
          <w:tcPr>
            <w:tcW w:w="2553" w:type="dxa"/>
          </w:tcPr>
          <w:p w:rsidR="00BB3B87" w:rsidRDefault="00BB3B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Jiao (2016)</w:t>
            </w:r>
          </w:p>
        </w:tc>
        <w:tc>
          <w:tcPr>
            <w:tcW w:w="7371" w:type="dxa"/>
          </w:tcPr>
          <w:p w:rsidR="00BB3B87" w:rsidRDefault="00BB3B87" w:rsidP="00BB3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 did not fit inclusion criteria </w:t>
            </w:r>
            <w:r w:rsidR="00A03E87">
              <w:rPr>
                <w:sz w:val="20"/>
                <w:szCs w:val="20"/>
              </w:rPr>
              <w:t>– weight supported training</w:t>
            </w:r>
          </w:p>
        </w:tc>
      </w:tr>
      <w:tr w:rsidR="00942CE7" w:rsidRPr="00394735" w:rsidTr="00CA40E7">
        <w:tc>
          <w:tcPr>
            <w:tcW w:w="2553" w:type="dxa"/>
          </w:tcPr>
          <w:p w:rsidR="00942CE7" w:rsidRPr="00394735" w:rsidRDefault="00942CE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Karavidas (2010)</w:t>
            </w:r>
          </w:p>
        </w:tc>
        <w:tc>
          <w:tcPr>
            <w:tcW w:w="7371" w:type="dxa"/>
          </w:tcPr>
          <w:p w:rsidR="00942CE7" w:rsidRPr="00394735" w:rsidRDefault="00942CE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FES in NYHA Class II to NYHA Class III/IV</w:t>
            </w:r>
          </w:p>
        </w:tc>
      </w:tr>
      <w:tr w:rsidR="00A03E87" w:rsidRPr="00394735" w:rsidTr="00CA40E7">
        <w:tc>
          <w:tcPr>
            <w:tcW w:w="2553" w:type="dxa"/>
          </w:tcPr>
          <w:p w:rsidR="00A03E87" w:rsidRPr="00394735" w:rsidRDefault="00A03E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Kiilavuori (1999)</w:t>
            </w:r>
          </w:p>
        </w:tc>
        <w:tc>
          <w:tcPr>
            <w:tcW w:w="7371" w:type="dxa"/>
          </w:tcPr>
          <w:p w:rsidR="00A03E87" w:rsidRPr="00394735" w:rsidRDefault="00A03E87" w:rsidP="00A03E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Biomarker outcome (proANP) did not meet inclusion criteria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Laoutaris (2008)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two different training protocols (HITG IMT vs. LITG IMT), no usual care/no exercise control group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Legallois (2016)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Lima (2010)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Patients with Chagas cardiomyopathy</w:t>
            </w:r>
          </w:p>
        </w:tc>
      </w:tr>
      <w:tr w:rsidR="00CA40E7" w:rsidRPr="00394735" w:rsidTr="00CA40E7">
        <w:tc>
          <w:tcPr>
            <w:tcW w:w="2553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Municino (2006)</w:t>
            </w:r>
          </w:p>
        </w:tc>
        <w:tc>
          <w:tcPr>
            <w:tcW w:w="7371" w:type="dxa"/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Nakanishi (2017)</w:t>
            </w:r>
          </w:p>
        </w:tc>
        <w:tc>
          <w:tcPr>
            <w:tcW w:w="7371" w:type="dxa"/>
            <w:tcBorders>
              <w:bottom w:val="nil"/>
            </w:tcBorders>
          </w:tcPr>
          <w:p w:rsidR="00CA40E7" w:rsidRPr="00394735" w:rsidRDefault="00A50F21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A03E87" w:rsidRPr="00394735" w:rsidTr="00CA40E7">
        <w:tc>
          <w:tcPr>
            <w:tcW w:w="2553" w:type="dxa"/>
            <w:tcBorders>
              <w:bottom w:val="nil"/>
            </w:tcBorders>
          </w:tcPr>
          <w:p w:rsidR="00A03E87" w:rsidRPr="00394735" w:rsidRDefault="00A03E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Ozasa (2011)</w:t>
            </w:r>
          </w:p>
        </w:tc>
        <w:tc>
          <w:tcPr>
            <w:tcW w:w="7371" w:type="dxa"/>
            <w:tcBorders>
              <w:bottom w:val="nil"/>
            </w:tcBorders>
          </w:tcPr>
          <w:p w:rsidR="00A03E87" w:rsidRPr="00394735" w:rsidRDefault="00A03E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Machine assisted cycling vs. conventional ET, </w:t>
            </w:r>
            <w:r w:rsidRPr="00394735">
              <w:rPr>
                <w:sz w:val="20"/>
                <w:szCs w:val="20"/>
              </w:rPr>
              <w:t>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Prescott (2009)(a)</w:t>
            </w:r>
          </w:p>
        </w:tc>
        <w:tc>
          <w:tcPr>
            <w:tcW w:w="7371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Prescott (2009)(b)</w:t>
            </w:r>
          </w:p>
        </w:tc>
        <w:tc>
          <w:tcPr>
            <w:tcW w:w="7371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All participants previously participated in an exercise rehabilitation program</w:t>
            </w:r>
          </w:p>
        </w:tc>
      </w:tr>
      <w:tr w:rsidR="00CA40E7" w:rsidRPr="00394735" w:rsidTr="00CA40E7">
        <w:tc>
          <w:tcPr>
            <w:tcW w:w="2553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Pritchett (2012)</w:t>
            </w:r>
          </w:p>
        </w:tc>
        <w:tc>
          <w:tcPr>
            <w:tcW w:w="7371" w:type="dxa"/>
            <w:tcBorders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The exercise group also consisted of dietary changes, no separate exercise only group</w:t>
            </w:r>
          </w:p>
        </w:tc>
      </w:tr>
      <w:tr w:rsidR="00942C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942CE7" w:rsidRPr="00394735" w:rsidRDefault="00942CE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 (2017)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42CE7" w:rsidRPr="00394735" w:rsidRDefault="00942CE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had been hospitalised for acute HF, intervention 1 month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Reda (2017)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Patients had decompensated heart failure and intervention &lt; 4 weeks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Rengo (2014)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A03E8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A03E87" w:rsidRPr="00394735" w:rsidRDefault="00A03E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Schoenrath (2015)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03E87" w:rsidRPr="00394735" w:rsidRDefault="00A03E87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group pre-post study, </w:t>
            </w:r>
            <w:r w:rsidRPr="00394735">
              <w:rPr>
                <w:sz w:val="20"/>
                <w:szCs w:val="20"/>
              </w:rPr>
              <w:t>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Stout (2012)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Exercise + Testosterone vs. Exercise,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Svealv (2009)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Crossover trail, no separate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Takagawa (2017)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Van Buuren (2017)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two different training protocols (EEMS vs. LEMS),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Yamauchi (2016)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Single group pre-post study, no usual care/no exercise control group</w:t>
            </w:r>
          </w:p>
        </w:tc>
      </w:tr>
      <w:tr w:rsidR="00CA40E7" w:rsidRPr="00394735" w:rsidTr="00CA40E7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Yeh (2013)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CA40E7" w:rsidRPr="00394735" w:rsidRDefault="00CA40E7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394735">
              <w:rPr>
                <w:sz w:val="20"/>
                <w:szCs w:val="20"/>
              </w:rPr>
              <w:t>Comparison of two different training modalities (Tai Chi vs. Aerobic) no usual care/no exercise control group</w:t>
            </w:r>
          </w:p>
        </w:tc>
      </w:tr>
    </w:tbl>
    <w:p w:rsidR="00A421DF" w:rsidRPr="00A421DF" w:rsidRDefault="00A421DF" w:rsidP="000A1B74">
      <w:pPr>
        <w:spacing w:after="200" w:line="276" w:lineRule="auto"/>
        <w:ind w:left="-426"/>
      </w:pPr>
    </w:p>
    <w:p w:rsidR="002E5DCB" w:rsidRDefault="002E5D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5DCB" w:rsidRDefault="002E5DCB">
      <w:pPr>
        <w:spacing w:after="200" w:line="276" w:lineRule="auto"/>
        <w:rPr>
          <w:b/>
          <w:sz w:val="28"/>
          <w:szCs w:val="28"/>
        </w:rPr>
        <w:sectPr w:rsidR="002E5DCB" w:rsidSect="000A1B7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91243" w:rsidRPr="002D2ACA" w:rsidRDefault="00B4642F" w:rsidP="00394735">
      <w:pPr>
        <w:spacing w:after="20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Supplementary Table S2</w:t>
      </w:r>
      <w:r w:rsidR="002E5DCB" w:rsidRPr="002D2ACA">
        <w:rPr>
          <w:b/>
          <w:sz w:val="20"/>
          <w:szCs w:val="20"/>
        </w:rPr>
        <w:t xml:space="preserve"> </w:t>
      </w:r>
      <w:r w:rsidR="002E5DCB" w:rsidRPr="00DF3DFE">
        <w:rPr>
          <w:b/>
          <w:sz w:val="20"/>
          <w:szCs w:val="20"/>
        </w:rPr>
        <w:t>Baseline Levels NT-proBNP</w:t>
      </w:r>
      <w:r w:rsidR="009C20F9" w:rsidRPr="00DF3DFE">
        <w:rPr>
          <w:b/>
          <w:sz w:val="20"/>
          <w:szCs w:val="20"/>
        </w:rPr>
        <w:t xml:space="preserve"> (pg/ml)</w:t>
      </w:r>
      <w:r w:rsidRPr="00DF3DFE">
        <w:rPr>
          <w:b/>
          <w:sz w:val="20"/>
          <w:szCs w:val="20"/>
        </w:rPr>
        <w:t xml:space="preserve"> &amp; BNP (pg/ml)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552"/>
      </w:tblGrid>
      <w:tr w:rsidR="002E5DCB" w:rsidRPr="002D2ACA" w:rsidTr="002D2ACA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b/>
                <w:sz w:val="20"/>
                <w:szCs w:val="20"/>
              </w:rPr>
            </w:pPr>
            <w:r w:rsidRPr="002D2ACA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D2ACA">
              <w:rPr>
                <w:b/>
                <w:sz w:val="20"/>
                <w:szCs w:val="20"/>
              </w:rPr>
              <w:t>Baseline NT-proBNP</w:t>
            </w:r>
            <w:r w:rsidR="00DF3DFE">
              <w:rPr>
                <w:b/>
                <w:sz w:val="20"/>
                <w:szCs w:val="20"/>
              </w:rPr>
              <w:t xml:space="preserve"> (pg/ml)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b/>
                <w:sz w:val="20"/>
                <w:szCs w:val="20"/>
              </w:rPr>
            </w:pPr>
            <w:r w:rsidRPr="002D2ACA">
              <w:rPr>
                <w:b/>
                <w:sz w:val="20"/>
                <w:szCs w:val="20"/>
              </w:rPr>
              <w:t>Exercise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b/>
                <w:sz w:val="20"/>
                <w:szCs w:val="20"/>
              </w:rPr>
            </w:pPr>
            <w:r w:rsidRPr="002D2ACA">
              <w:rPr>
                <w:b/>
                <w:sz w:val="20"/>
                <w:szCs w:val="20"/>
              </w:rPr>
              <w:t>Control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  <w:tcBorders>
              <w:top w:val="single" w:sz="4" w:space="0" w:color="auto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Ahmad 2014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693.7 (276.1, 1725) *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778.5 (296.7, 1825) *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Aksoy 2015</w:t>
            </w:r>
            <w:r w:rsidR="00FE48C2" w:rsidRPr="002D2ACA">
              <w:rPr>
                <w:sz w:val="20"/>
                <w:szCs w:val="20"/>
              </w:rPr>
              <w:t xml:space="preserve"> </w:t>
            </w:r>
            <w:r w:rsidR="00FE48C2" w:rsidRPr="002D2ACA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203.4±154.8</w:t>
            </w:r>
          </w:p>
          <w:p w:rsidR="00625F53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176.2±152.9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262.3±215.2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Antonicelli 2015</w:t>
            </w:r>
          </w:p>
        </w:tc>
        <w:tc>
          <w:tcPr>
            <w:tcW w:w="2552" w:type="dxa"/>
          </w:tcPr>
          <w:p w:rsidR="002E5DCB" w:rsidRPr="002D2ACA" w:rsidRDefault="009E45AA" w:rsidP="009E45AA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 xml:space="preserve">1236 (2038)** 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618 (520)**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Ber</w:t>
            </w:r>
            <w:r w:rsidR="002E5DCB" w:rsidRPr="002D2ACA">
              <w:rPr>
                <w:sz w:val="20"/>
                <w:szCs w:val="20"/>
              </w:rPr>
              <w:t>endoncks 2010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1216 (530–2887)*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833 (373–2477)*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Conraads 2004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2124±397 (SE)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1228±240 (SE)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Conraads 2007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2325±785 (SE)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1269±296 (SE)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Delagardelle 2008</w:t>
            </w:r>
          </w:p>
        </w:tc>
        <w:tc>
          <w:tcPr>
            <w:tcW w:w="2552" w:type="dxa"/>
          </w:tcPr>
          <w:p w:rsidR="00625F53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1145±1185</w:t>
            </w:r>
          </w:p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 xml:space="preserve">1431±1537 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1143±1793</w:t>
            </w:r>
          </w:p>
          <w:p w:rsidR="00625F53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1971±2379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Edelmann 2011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157±17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172±110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Eleuteri 2013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853 (87–3772)***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545.6 (62–3312)***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Guazzi 2012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1088.1±447.1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1110±312.9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Krishna 2014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3965.48±1365.08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5495.47±1382.5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Nilsson 2010</w:t>
            </w:r>
            <w:r w:rsidR="00FE48C2" w:rsidRPr="002D2ACA">
              <w:rPr>
                <w:sz w:val="20"/>
                <w:szCs w:val="20"/>
              </w:rPr>
              <w:t xml:space="preserve"> </w:t>
            </w:r>
            <w:r w:rsidR="00FE48C2" w:rsidRPr="002D2ACA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552" w:type="dxa"/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1412 (753, 2486</w:t>
            </w:r>
            <w:r w:rsidR="005935B5" w:rsidRPr="002D2ACA">
              <w:rPr>
                <w:sz w:val="20"/>
                <w:szCs w:val="20"/>
              </w:rPr>
              <w:t>) *</w:t>
            </w:r>
          </w:p>
        </w:tc>
        <w:tc>
          <w:tcPr>
            <w:tcW w:w="2552" w:type="dxa"/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1987 (1108</w:t>
            </w:r>
            <w:r w:rsidR="005935B5" w:rsidRPr="002D2ACA">
              <w:rPr>
                <w:sz w:val="20"/>
                <w:szCs w:val="20"/>
              </w:rPr>
              <w:t xml:space="preserve">, </w:t>
            </w:r>
            <w:r w:rsidRPr="002D2ACA">
              <w:rPr>
                <w:sz w:val="20"/>
                <w:szCs w:val="20"/>
              </w:rPr>
              <w:t>3315</w:t>
            </w:r>
            <w:r w:rsidR="005935B5" w:rsidRPr="002D2ACA">
              <w:rPr>
                <w:sz w:val="20"/>
                <w:szCs w:val="20"/>
              </w:rPr>
              <w:t>)*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Marco 2013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1677.4±1658.4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2212.9±3155.5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Meyer 2004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1092±980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1075±1067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EE7684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  <w:vertAlign w:val="superscript"/>
              </w:rPr>
            </w:pPr>
            <w:r w:rsidRPr="002D2ACA">
              <w:rPr>
                <w:sz w:val="20"/>
                <w:szCs w:val="20"/>
              </w:rPr>
              <w:t>Passino 2006</w:t>
            </w:r>
            <w:r w:rsidR="009C20F9" w:rsidRPr="002D2ACA">
              <w:rPr>
                <w:sz w:val="20"/>
                <w:szCs w:val="20"/>
              </w:rPr>
              <w:t>/2008</w:t>
            </w:r>
            <w:r w:rsidR="00EE7684"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552" w:type="dxa"/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1382±1478</w:t>
            </w:r>
          </w:p>
        </w:tc>
        <w:tc>
          <w:tcPr>
            <w:tcW w:w="2552" w:type="dxa"/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1708±1680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Palau 2014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983 (325–1932)*</w:t>
            </w:r>
          </w:p>
        </w:tc>
        <w:tc>
          <w:tcPr>
            <w:tcW w:w="2552" w:type="dxa"/>
          </w:tcPr>
          <w:p w:rsidR="002E5DCB" w:rsidRPr="002D2ACA" w:rsidRDefault="009E45AA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1314 (255–1868)*</w:t>
            </w:r>
          </w:p>
        </w:tc>
      </w:tr>
      <w:tr w:rsidR="002E5DCB" w:rsidRPr="002D2ACA" w:rsidTr="007B0309">
        <w:trPr>
          <w:trHeight w:val="284"/>
        </w:trPr>
        <w:tc>
          <w:tcPr>
            <w:tcW w:w="3085" w:type="dxa"/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Sandri 2012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1675±354 (SE)</w:t>
            </w:r>
          </w:p>
          <w:p w:rsidR="00625F53" w:rsidRPr="002D2ACA" w:rsidRDefault="009365FE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1426±189 (</w:t>
            </w:r>
            <w:r w:rsidR="00625F53" w:rsidRPr="002D2ACA">
              <w:rPr>
                <w:sz w:val="20"/>
                <w:szCs w:val="20"/>
              </w:rPr>
              <w:t>SE)</w:t>
            </w:r>
          </w:p>
        </w:tc>
        <w:tc>
          <w:tcPr>
            <w:tcW w:w="2552" w:type="dxa"/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1426±189 (SE)</w:t>
            </w:r>
          </w:p>
          <w:p w:rsidR="00625F53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1509±327 (SE)</w:t>
            </w:r>
          </w:p>
        </w:tc>
      </w:tr>
      <w:tr w:rsidR="002E5DCB" w:rsidRPr="002D2ACA" w:rsidTr="002D2ACA">
        <w:trPr>
          <w:trHeight w:val="284"/>
        </w:trPr>
        <w:tc>
          <w:tcPr>
            <w:tcW w:w="3085" w:type="dxa"/>
            <w:tcBorders>
              <w:bottom w:val="nil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Sarullo 2006</w:t>
            </w:r>
          </w:p>
        </w:tc>
        <w:tc>
          <w:tcPr>
            <w:tcW w:w="2552" w:type="dxa"/>
            <w:tcBorders>
              <w:bottom w:val="nil"/>
            </w:tcBorders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3376±3133</w:t>
            </w:r>
          </w:p>
        </w:tc>
        <w:tc>
          <w:tcPr>
            <w:tcW w:w="2552" w:type="dxa"/>
            <w:tcBorders>
              <w:bottom w:val="nil"/>
            </w:tcBorders>
          </w:tcPr>
          <w:p w:rsidR="002E5DCB" w:rsidRPr="002D2ACA" w:rsidRDefault="00625F53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3285±3012</w:t>
            </w:r>
          </w:p>
        </w:tc>
      </w:tr>
      <w:tr w:rsidR="002E5DCB" w:rsidRPr="002D2ACA" w:rsidTr="002D2ACA">
        <w:trPr>
          <w:trHeight w:val="284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2E5DCB" w:rsidRPr="002D2ACA" w:rsidRDefault="002E5DCB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Wisloff 2007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1305±714</w:t>
            </w:r>
          </w:p>
          <w:p w:rsidR="009C20F9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1521±1281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E5DCB" w:rsidRPr="002D2ACA" w:rsidRDefault="009C20F9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1321±148</w:t>
            </w:r>
          </w:p>
        </w:tc>
      </w:tr>
      <w:tr w:rsidR="00B4642F" w:rsidRPr="002D2ACA" w:rsidTr="00B4642F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B4642F" w:rsidRPr="002D2ACA" w:rsidRDefault="00B4642F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42F" w:rsidRPr="002D2ACA" w:rsidRDefault="00B4642F" w:rsidP="00B4642F">
            <w:pPr>
              <w:spacing w:after="20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Baseline </w:t>
            </w:r>
            <w:r w:rsidRPr="002D2ACA">
              <w:rPr>
                <w:b/>
                <w:sz w:val="20"/>
                <w:szCs w:val="20"/>
              </w:rPr>
              <w:t>BNP</w:t>
            </w:r>
            <w:r w:rsidR="00DF3DFE">
              <w:rPr>
                <w:b/>
                <w:sz w:val="20"/>
                <w:szCs w:val="20"/>
              </w:rPr>
              <w:t xml:space="preserve"> (pg/ml)</w:t>
            </w:r>
          </w:p>
        </w:tc>
      </w:tr>
      <w:tr w:rsidR="00B4642F" w:rsidRPr="002D2ACA" w:rsidTr="00B4642F">
        <w:trPr>
          <w:trHeight w:val="284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B4642F" w:rsidRPr="002D2ACA" w:rsidRDefault="00B4642F" w:rsidP="00625F53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b/>
                <w:sz w:val="20"/>
                <w:szCs w:val="20"/>
              </w:rPr>
            </w:pPr>
            <w:r w:rsidRPr="002D2ACA">
              <w:rPr>
                <w:b/>
                <w:sz w:val="20"/>
                <w:szCs w:val="20"/>
              </w:rPr>
              <w:t>Exercise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b/>
                <w:sz w:val="20"/>
                <w:szCs w:val="20"/>
              </w:rPr>
            </w:pPr>
            <w:r w:rsidRPr="002D2ACA">
              <w:rPr>
                <w:b/>
                <w:sz w:val="20"/>
                <w:szCs w:val="20"/>
              </w:rPr>
              <w:t>Control</w:t>
            </w:r>
          </w:p>
        </w:tc>
      </w:tr>
      <w:tr w:rsidR="00B4642F" w:rsidRPr="002D2ACA" w:rsidTr="00B4642F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Billebeau 2017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293 (158,757)*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137 (44, 148)* (n=12)</w:t>
            </w:r>
          </w:p>
        </w:tc>
      </w:tr>
      <w:tr w:rsidR="00B4642F" w:rsidRPr="002D2ACA" w:rsidTr="00B4642F">
        <w:trPr>
          <w:trHeight w:val="284"/>
        </w:trPr>
        <w:tc>
          <w:tcPr>
            <w:tcW w:w="3085" w:type="dxa"/>
            <w:tcBorders>
              <w:top w:val="nil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Brubaker 2009</w:t>
            </w:r>
          </w:p>
        </w:tc>
        <w:tc>
          <w:tcPr>
            <w:tcW w:w="2552" w:type="dxa"/>
            <w:tcBorders>
              <w:top w:val="nil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nil"/>
            </w:tcBorders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NR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Butterfield 2008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355±352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646±348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 xml:space="preserve">Fu 2013 </w:t>
            </w:r>
            <w:r w:rsidR="00EE7684">
              <w:rPr>
                <w:sz w:val="20"/>
                <w:szCs w:val="20"/>
                <w:vertAlign w:val="superscript"/>
              </w:rPr>
              <w:t>(4</w:t>
            </w:r>
            <w:r w:rsidRPr="002D2AC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405±</w:t>
            </w:r>
          </w:p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453±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483±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Gary 2011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184.4±151.6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105.8±159.1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Jonsdottir 2006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173.2±180.4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122.2±121.8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Karavidas 2008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563.5±136.2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521.7±9.5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Karavidas 2013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646±188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668±209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Kato 2017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185.6±178.6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224.7±180.4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Kawauchi 2017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339±291</w:t>
            </w:r>
          </w:p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303±301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168±108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Kitzman 2010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45±56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72±122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Kitzman 2016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23.6 (19.4, 39.4)*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21.9 (18.2, 26.5)*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Kobayashi 2003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281±92 (SE)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383±89 (SE)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Malfatto 2009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293±115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318±125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Nishi 2011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432±451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238±130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Norman 2012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103.2±108.5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175.1±182.1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Parrinello 2009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205.2±46.5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210.4±51.5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EE7684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  <w:vertAlign w:val="superscript"/>
              </w:rPr>
            </w:pPr>
            <w:r w:rsidRPr="002D2ACA">
              <w:rPr>
                <w:sz w:val="20"/>
                <w:szCs w:val="20"/>
              </w:rPr>
              <w:t>Passino 2006/2008</w:t>
            </w:r>
            <w:r w:rsidR="00EE7684"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193±199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194±180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Stevens 2015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281±95 (SE)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285±117 (SE)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Yamamoto 2007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273.9 (108.1, 658)*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177.8 (161.5, 241.7)*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Yeh 2004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329±377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285±340</w:t>
            </w:r>
          </w:p>
        </w:tc>
      </w:tr>
      <w:tr w:rsidR="00B4642F" w:rsidRPr="002D2ACA" w:rsidTr="007B0309">
        <w:trPr>
          <w:trHeight w:val="284"/>
        </w:trPr>
        <w:tc>
          <w:tcPr>
            <w:tcW w:w="3085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Yeh 2011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102 (47, 212)*</w:t>
            </w:r>
          </w:p>
        </w:tc>
        <w:tc>
          <w:tcPr>
            <w:tcW w:w="2552" w:type="dxa"/>
          </w:tcPr>
          <w:p w:rsidR="00B4642F" w:rsidRPr="002D2ACA" w:rsidRDefault="00B4642F" w:rsidP="00EE7684">
            <w:pPr>
              <w:spacing w:after="200" w:line="240" w:lineRule="auto"/>
              <w:contextualSpacing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106 (42, 493)*</w:t>
            </w:r>
          </w:p>
        </w:tc>
      </w:tr>
    </w:tbl>
    <w:p w:rsidR="009C20F9" w:rsidRPr="00EE7684" w:rsidRDefault="009E45AA" w:rsidP="009C20F9">
      <w:pPr>
        <w:spacing w:after="0" w:line="240" w:lineRule="auto"/>
        <w:contextualSpacing/>
        <w:rPr>
          <w:sz w:val="16"/>
          <w:szCs w:val="16"/>
        </w:rPr>
      </w:pPr>
      <w:r w:rsidRPr="00EE7684">
        <w:rPr>
          <w:sz w:val="16"/>
          <w:szCs w:val="16"/>
        </w:rPr>
        <w:t>Mean±SD unless otherwise noted, * Median (IQR), **Median (interval), ***Median (range)</w:t>
      </w:r>
    </w:p>
    <w:p w:rsidR="00EE7684" w:rsidRPr="00EE7684" w:rsidRDefault="00B4642F" w:rsidP="00B4642F">
      <w:pPr>
        <w:spacing w:after="0" w:line="240" w:lineRule="auto"/>
        <w:rPr>
          <w:sz w:val="16"/>
          <w:szCs w:val="16"/>
        </w:rPr>
      </w:pPr>
      <w:r w:rsidRPr="00EE7684">
        <w:rPr>
          <w:sz w:val="16"/>
          <w:szCs w:val="16"/>
          <w:vertAlign w:val="superscript"/>
        </w:rPr>
        <w:t xml:space="preserve">(1) </w:t>
      </w:r>
      <w:r w:rsidR="00FE48C2" w:rsidRPr="00EE7684">
        <w:rPr>
          <w:sz w:val="16"/>
          <w:szCs w:val="16"/>
        </w:rPr>
        <w:t>Converted from fmol/ml</w:t>
      </w:r>
      <w:r w:rsidR="009C20F9" w:rsidRPr="00EE7684">
        <w:rPr>
          <w:sz w:val="16"/>
          <w:szCs w:val="16"/>
          <w:vertAlign w:val="superscript"/>
        </w:rPr>
        <w:t xml:space="preserve"> (2)</w:t>
      </w:r>
      <w:r w:rsidR="009C20F9" w:rsidRPr="00EE7684">
        <w:rPr>
          <w:sz w:val="16"/>
          <w:szCs w:val="16"/>
        </w:rPr>
        <w:t xml:space="preserve"> converted from pmol/l</w:t>
      </w:r>
      <w:r w:rsidRPr="00EE7684">
        <w:rPr>
          <w:sz w:val="16"/>
          <w:szCs w:val="16"/>
        </w:rPr>
        <w:t xml:space="preserve">, </w:t>
      </w:r>
      <w:r w:rsidR="00EE7684" w:rsidRPr="00EE7684">
        <w:rPr>
          <w:sz w:val="16"/>
          <w:szCs w:val="16"/>
          <w:vertAlign w:val="superscript"/>
        </w:rPr>
        <w:t>(3)</w:t>
      </w:r>
      <w:r w:rsidR="00EE7684" w:rsidRPr="00EE7684">
        <w:rPr>
          <w:sz w:val="16"/>
          <w:szCs w:val="16"/>
        </w:rPr>
        <w:t xml:space="preserve"> Data from Passino 2006 and 2008 consolidated into one dataset. </w:t>
      </w:r>
    </w:p>
    <w:p w:rsidR="00DD36A1" w:rsidRPr="00B4642F" w:rsidRDefault="00EE7684" w:rsidP="00B4642F">
      <w:pPr>
        <w:spacing w:after="0" w:line="240" w:lineRule="auto"/>
        <w:rPr>
          <w:sz w:val="20"/>
          <w:szCs w:val="20"/>
        </w:rPr>
        <w:sectPr w:rsidR="00DD36A1" w:rsidRPr="00B4642F" w:rsidSect="00B4642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EE7684">
        <w:rPr>
          <w:sz w:val="16"/>
          <w:szCs w:val="16"/>
        </w:rPr>
        <w:t xml:space="preserve"> </w:t>
      </w:r>
      <w:r w:rsidRPr="00EE7684">
        <w:rPr>
          <w:sz w:val="16"/>
          <w:szCs w:val="16"/>
          <w:vertAlign w:val="superscript"/>
        </w:rPr>
        <w:t>(4</w:t>
      </w:r>
      <w:r w:rsidR="00B4642F" w:rsidRPr="00EE7684">
        <w:rPr>
          <w:sz w:val="16"/>
          <w:szCs w:val="16"/>
          <w:vertAlign w:val="superscript"/>
        </w:rPr>
        <w:t xml:space="preserve">) </w:t>
      </w:r>
      <w:proofErr w:type="gramStart"/>
      <w:r w:rsidR="00B4642F" w:rsidRPr="00EE7684">
        <w:rPr>
          <w:sz w:val="16"/>
          <w:szCs w:val="16"/>
        </w:rPr>
        <w:t>extracted</w:t>
      </w:r>
      <w:proofErr w:type="gramEnd"/>
      <w:r w:rsidR="00B4642F" w:rsidRPr="00EE7684">
        <w:rPr>
          <w:sz w:val="16"/>
          <w:szCs w:val="16"/>
        </w:rPr>
        <w:t xml:space="preserve"> from graph</w:t>
      </w:r>
      <w:r w:rsidR="00DD36A1">
        <w:br w:type="page"/>
      </w:r>
    </w:p>
    <w:p w:rsidR="00AE71D4" w:rsidRDefault="00AE71D4" w:rsidP="00AE71D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Table S3 </w:t>
      </w:r>
      <w:r w:rsidRPr="002D2B73">
        <w:rPr>
          <w:sz w:val="24"/>
          <w:szCs w:val="24"/>
        </w:rPr>
        <w:t>Detailed Exercise Intervention Characteristics</w:t>
      </w:r>
    </w:p>
    <w:tbl>
      <w:tblPr>
        <w:tblStyle w:val="TableGrid10"/>
        <w:tblW w:w="15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1276"/>
        <w:gridCol w:w="1701"/>
        <w:gridCol w:w="1701"/>
        <w:gridCol w:w="4394"/>
      </w:tblGrid>
      <w:tr w:rsidR="00A17CDA" w:rsidRPr="00AE71D4" w:rsidTr="007029E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E71D4" w:rsidRPr="009365FE" w:rsidRDefault="00AE71D4" w:rsidP="00AE71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E71D4" w:rsidRPr="009365FE" w:rsidRDefault="00AE71D4" w:rsidP="00AE71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Modality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1D4" w:rsidRPr="009365FE" w:rsidRDefault="00AE71D4" w:rsidP="002124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1D4" w:rsidRPr="009365FE" w:rsidRDefault="00881369" w:rsidP="002124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</w:t>
            </w:r>
            <w:r w:rsidR="000009E1" w:rsidRPr="009365FE">
              <w:rPr>
                <w:b/>
                <w:sz w:val="20"/>
                <w:szCs w:val="20"/>
              </w:rPr>
              <w:t>essions/</w:t>
            </w: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8E2" w:rsidRPr="009365FE" w:rsidRDefault="00EE6CB0" w:rsidP="002124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 xml:space="preserve">Total </w:t>
            </w:r>
            <w:r w:rsidR="00CC6CA2" w:rsidRPr="009365FE">
              <w:rPr>
                <w:b/>
                <w:sz w:val="20"/>
                <w:szCs w:val="20"/>
              </w:rPr>
              <w:t>T</w:t>
            </w:r>
            <w:r w:rsidR="00AE71D4" w:rsidRPr="009365FE">
              <w:rPr>
                <w:b/>
                <w:sz w:val="20"/>
                <w:szCs w:val="20"/>
              </w:rPr>
              <w:t xml:space="preserve">ime </w:t>
            </w:r>
          </w:p>
          <w:p w:rsidR="00AE71D4" w:rsidRPr="009365FE" w:rsidRDefault="00AE71D4" w:rsidP="002124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per session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71D4" w:rsidRPr="009365FE" w:rsidRDefault="00AE71D4" w:rsidP="002124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Intensity</w:t>
            </w:r>
          </w:p>
        </w:tc>
      </w:tr>
      <w:tr w:rsidR="00A17CDA" w:rsidRPr="00AE71D4" w:rsidTr="007029E9">
        <w:tc>
          <w:tcPr>
            <w:tcW w:w="2235" w:type="dxa"/>
            <w:tcBorders>
              <w:top w:val="single" w:sz="4" w:space="0" w:color="auto"/>
            </w:tcBorders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Ahmad 2014</w:t>
            </w:r>
          </w:p>
          <w:p w:rsidR="0016709A" w:rsidRPr="009365FE" w:rsidRDefault="0016709A" w:rsidP="00AE71D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C6CA2" w:rsidRPr="009365FE" w:rsidRDefault="00AE71D4" w:rsidP="0090469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0D12C7" w:rsidRPr="009365FE">
              <w:rPr>
                <w:sz w:val="20"/>
                <w:szCs w:val="20"/>
              </w:rPr>
              <w:t xml:space="preserve"> </w:t>
            </w:r>
            <w:r w:rsidR="003B552D" w:rsidRPr="009365FE">
              <w:rPr>
                <w:sz w:val="20"/>
                <w:szCs w:val="20"/>
              </w:rPr>
              <w:t>(</w:t>
            </w:r>
            <w:r w:rsidR="00CC6CA2" w:rsidRPr="009365FE">
              <w:rPr>
                <w:sz w:val="20"/>
                <w:szCs w:val="20"/>
              </w:rPr>
              <w:t>group based walking, treadmill or c</w:t>
            </w:r>
            <w:r w:rsidR="00EE6CB0" w:rsidRPr="009365FE">
              <w:rPr>
                <w:sz w:val="20"/>
                <w:szCs w:val="20"/>
              </w:rPr>
              <w:t>ycling</w:t>
            </w:r>
            <w:r w:rsidR="003B552D" w:rsidRPr="009365F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 months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1D4" w:rsidRPr="009365FE" w:rsidRDefault="00AE71D4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15-30 min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71D4" w:rsidRPr="009365FE" w:rsidRDefault="000009E1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60%HRR and ramped up</w:t>
            </w:r>
          </w:p>
          <w:p w:rsidR="00A17CDA" w:rsidRPr="009365FE" w:rsidRDefault="00A17CDA" w:rsidP="00AE71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CDA" w:rsidRPr="00AE71D4" w:rsidTr="007029E9">
        <w:tc>
          <w:tcPr>
            <w:tcW w:w="2235" w:type="dxa"/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Aksoy 2015</w:t>
            </w:r>
          </w:p>
        </w:tc>
        <w:tc>
          <w:tcPr>
            <w:tcW w:w="4110" w:type="dxa"/>
          </w:tcPr>
          <w:p w:rsidR="00AE71D4" w:rsidRPr="009365FE" w:rsidRDefault="00AE71D4" w:rsidP="00CC6CA2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3B552D" w:rsidRPr="009365FE">
              <w:rPr>
                <w:sz w:val="20"/>
                <w:szCs w:val="20"/>
              </w:rPr>
              <w:t xml:space="preserve"> (Cycle</w:t>
            </w:r>
            <w:r w:rsidR="00723919">
              <w:rPr>
                <w:sz w:val="20"/>
                <w:szCs w:val="20"/>
              </w:rPr>
              <w:t xml:space="preserve">) </w:t>
            </w:r>
            <w:r w:rsidR="00904699">
              <w:rPr>
                <w:sz w:val="20"/>
                <w:szCs w:val="20"/>
              </w:rPr>
              <w:t>2 groups: Interval &amp;</w:t>
            </w:r>
            <w:r w:rsidR="00CC6CA2" w:rsidRPr="009365FE">
              <w:rPr>
                <w:sz w:val="20"/>
                <w:szCs w:val="20"/>
              </w:rPr>
              <w:t xml:space="preserve"> C</w:t>
            </w:r>
            <w:r w:rsidR="000009E1" w:rsidRPr="009365FE">
              <w:rPr>
                <w:sz w:val="20"/>
                <w:szCs w:val="20"/>
              </w:rPr>
              <w:t>ontinuous</w:t>
            </w:r>
          </w:p>
          <w:p w:rsidR="00CC6CA2" w:rsidRPr="009365FE" w:rsidRDefault="00CC6CA2" w:rsidP="00CC6C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10 weeks</w:t>
            </w:r>
          </w:p>
        </w:tc>
        <w:tc>
          <w:tcPr>
            <w:tcW w:w="1701" w:type="dxa"/>
          </w:tcPr>
          <w:p w:rsidR="00AE71D4" w:rsidRPr="009365FE" w:rsidRDefault="00AE71D4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35 min</w:t>
            </w:r>
          </w:p>
          <w:p w:rsidR="00EE6CB0" w:rsidRPr="009365FE" w:rsidRDefault="00EE6CB0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(includes </w:t>
            </w:r>
            <w:r w:rsidR="003A4A62" w:rsidRPr="009365FE">
              <w:rPr>
                <w:sz w:val="20"/>
                <w:szCs w:val="20"/>
              </w:rPr>
              <w:t xml:space="preserve">5 min </w:t>
            </w:r>
            <w:r w:rsidR="00CC6CA2" w:rsidRPr="009365FE">
              <w:rPr>
                <w:sz w:val="20"/>
                <w:szCs w:val="20"/>
              </w:rPr>
              <w:t xml:space="preserve"> </w:t>
            </w:r>
            <w:r w:rsidR="003A4A62" w:rsidRPr="009365FE">
              <w:rPr>
                <w:sz w:val="20"/>
                <w:szCs w:val="20"/>
              </w:rPr>
              <w:t>WU &amp; 5 min CD</w:t>
            </w:r>
            <w:r w:rsidR="00CC6CA2" w:rsidRPr="009365FE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A17CDA" w:rsidRPr="009365FE" w:rsidRDefault="000009E1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Starting power @50%VO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  <w:r w:rsidRPr="009365FE">
              <w:rPr>
                <w:sz w:val="20"/>
                <w:szCs w:val="20"/>
              </w:rPr>
              <w:t xml:space="preserve">, </w:t>
            </w:r>
            <w:r w:rsidR="00F857FD" w:rsidRPr="009365FE">
              <w:rPr>
                <w:sz w:val="20"/>
                <w:szCs w:val="20"/>
              </w:rPr>
              <w:t>↑</w:t>
            </w:r>
            <w:r w:rsidRPr="009365FE">
              <w:rPr>
                <w:sz w:val="20"/>
                <w:szCs w:val="20"/>
              </w:rPr>
              <w:t>every 2 weeks to power @ 75%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  <w:r w:rsidRPr="009365FE">
              <w:rPr>
                <w:sz w:val="20"/>
                <w:szCs w:val="20"/>
              </w:rPr>
              <w:t xml:space="preserve"> @ week 10</w:t>
            </w:r>
            <w:r w:rsidR="00904699">
              <w:rPr>
                <w:sz w:val="20"/>
                <w:szCs w:val="20"/>
              </w:rPr>
              <w:t xml:space="preserve">. Interval group - </w:t>
            </w:r>
            <w:r w:rsidR="00904699" w:rsidRPr="009365FE">
              <w:rPr>
                <w:sz w:val="20"/>
                <w:szCs w:val="20"/>
              </w:rPr>
              <w:t>60s work to 30s recovery (17 cycles)</w:t>
            </w:r>
          </w:p>
        </w:tc>
      </w:tr>
      <w:tr w:rsidR="00A17CDA" w:rsidRPr="00AE71D4" w:rsidTr="007029E9">
        <w:tc>
          <w:tcPr>
            <w:tcW w:w="2235" w:type="dxa"/>
          </w:tcPr>
          <w:p w:rsidR="00CA40E7" w:rsidRPr="009365FE" w:rsidRDefault="00CA40E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Antonicelli 2016</w:t>
            </w:r>
          </w:p>
        </w:tc>
        <w:tc>
          <w:tcPr>
            <w:tcW w:w="4110" w:type="dxa"/>
          </w:tcPr>
          <w:p w:rsidR="00A17CDA" w:rsidRPr="009365FE" w:rsidRDefault="005251F7" w:rsidP="0072391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904699">
              <w:rPr>
                <w:sz w:val="20"/>
                <w:szCs w:val="20"/>
              </w:rPr>
              <w:t xml:space="preserve"> (cycle)</w:t>
            </w:r>
            <w:r w:rsidR="00EA3AC8" w:rsidRPr="009365FE">
              <w:rPr>
                <w:sz w:val="20"/>
                <w:szCs w:val="20"/>
              </w:rPr>
              <w:t xml:space="preserve"> 3 m</w:t>
            </w:r>
            <w:r w:rsidR="00723919">
              <w:rPr>
                <w:sz w:val="20"/>
                <w:szCs w:val="20"/>
              </w:rPr>
              <w:t>onths supervised, 3 months home</w:t>
            </w:r>
          </w:p>
        </w:tc>
        <w:tc>
          <w:tcPr>
            <w:tcW w:w="1276" w:type="dxa"/>
          </w:tcPr>
          <w:p w:rsidR="00AE71D4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 months</w:t>
            </w:r>
          </w:p>
        </w:tc>
        <w:tc>
          <w:tcPr>
            <w:tcW w:w="1701" w:type="dxa"/>
          </w:tcPr>
          <w:p w:rsidR="00AE71D4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E71D4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50 min</w:t>
            </w:r>
            <w:r w:rsidR="00904699">
              <w:rPr>
                <w:sz w:val="20"/>
                <w:szCs w:val="20"/>
              </w:rPr>
              <w:t xml:space="preserve"> (includes 10min WU &amp; CD)</w:t>
            </w:r>
          </w:p>
        </w:tc>
        <w:tc>
          <w:tcPr>
            <w:tcW w:w="4394" w:type="dxa"/>
          </w:tcPr>
          <w:p w:rsidR="00B52B5F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20 min @ 60-70%HR</w:t>
            </w:r>
            <w:r w:rsidRPr="009365FE">
              <w:rPr>
                <w:sz w:val="20"/>
                <w:szCs w:val="20"/>
                <w:vertAlign w:val="subscript"/>
              </w:rPr>
              <w:t>max</w:t>
            </w:r>
          </w:p>
        </w:tc>
      </w:tr>
      <w:tr w:rsidR="00A17CDA" w:rsidRPr="00AE71D4" w:rsidTr="007029E9">
        <w:tc>
          <w:tcPr>
            <w:tcW w:w="2235" w:type="dxa"/>
          </w:tcPr>
          <w:p w:rsidR="00AE71D4" w:rsidRPr="009365FE" w:rsidRDefault="00723919" w:rsidP="00AE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</w:t>
            </w:r>
            <w:r w:rsidRPr="009365FE">
              <w:rPr>
                <w:sz w:val="20"/>
                <w:szCs w:val="20"/>
              </w:rPr>
              <w:t>endoncks</w:t>
            </w:r>
            <w:r w:rsidR="00CA40E7" w:rsidRPr="009365FE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4110" w:type="dxa"/>
          </w:tcPr>
          <w:p w:rsidR="00A17CDA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and Combined</w:t>
            </w:r>
            <w:r w:rsidR="00904699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1276" w:type="dxa"/>
          </w:tcPr>
          <w:p w:rsidR="00AE71D4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 months</w:t>
            </w:r>
          </w:p>
        </w:tc>
        <w:tc>
          <w:tcPr>
            <w:tcW w:w="1701" w:type="dxa"/>
          </w:tcPr>
          <w:p w:rsidR="00AE71D4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E71D4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  <w:r w:rsidR="00904699">
              <w:rPr>
                <w:sz w:val="20"/>
                <w:szCs w:val="20"/>
              </w:rPr>
              <w:t xml:space="preserve"> (includes 5 min WU &amp; CD)</w:t>
            </w:r>
          </w:p>
        </w:tc>
        <w:tc>
          <w:tcPr>
            <w:tcW w:w="4394" w:type="dxa"/>
          </w:tcPr>
          <w:p w:rsidR="00904699" w:rsidRPr="00904699" w:rsidRDefault="00904699" w:rsidP="009046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intensity 90%HR @ ANT. I</w:t>
            </w:r>
            <w:r w:rsidRPr="00904699">
              <w:rPr>
                <w:sz w:val="20"/>
                <w:szCs w:val="20"/>
              </w:rPr>
              <w:t>nitial</w:t>
            </w:r>
            <w:r>
              <w:rPr>
                <w:sz w:val="20"/>
                <w:szCs w:val="20"/>
              </w:rPr>
              <w:t xml:space="preserve"> RM </w:t>
            </w:r>
            <w:r w:rsidRPr="00904699">
              <w:rPr>
                <w:sz w:val="20"/>
                <w:szCs w:val="20"/>
              </w:rPr>
              <w:t xml:space="preserve">intensity </w:t>
            </w:r>
          </w:p>
          <w:p w:rsidR="001B78E2" w:rsidRPr="009365FE" w:rsidRDefault="003F5CA4" w:rsidP="009046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  <w:r w:rsidR="00904699" w:rsidRPr="00904699">
              <w:rPr>
                <w:sz w:val="20"/>
                <w:szCs w:val="20"/>
              </w:rPr>
              <w:t xml:space="preserve">1RM </w:t>
            </w:r>
            <w:r w:rsidR="00904699">
              <w:rPr>
                <w:sz w:val="20"/>
                <w:szCs w:val="20"/>
              </w:rPr>
              <w:t>with an increase to 60% after 2 months</w:t>
            </w:r>
          </w:p>
        </w:tc>
      </w:tr>
      <w:tr w:rsidR="00A17CDA" w:rsidRPr="00AE71D4" w:rsidTr="007029E9">
        <w:tc>
          <w:tcPr>
            <w:tcW w:w="2235" w:type="dxa"/>
          </w:tcPr>
          <w:p w:rsidR="00AE71D4" w:rsidRPr="009365FE" w:rsidRDefault="00CA40E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Billebeau 2017</w:t>
            </w:r>
          </w:p>
        </w:tc>
        <w:tc>
          <w:tcPr>
            <w:tcW w:w="4110" w:type="dxa"/>
          </w:tcPr>
          <w:p w:rsidR="00A17CDA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3F5CA4">
              <w:rPr>
                <w:sz w:val="20"/>
                <w:szCs w:val="20"/>
              </w:rPr>
              <w:t xml:space="preserve"> (cycle, treadmill or rowers)</w:t>
            </w:r>
          </w:p>
        </w:tc>
        <w:tc>
          <w:tcPr>
            <w:tcW w:w="1276" w:type="dxa"/>
          </w:tcPr>
          <w:p w:rsidR="00AE71D4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4-6 months</w:t>
            </w:r>
          </w:p>
        </w:tc>
        <w:tc>
          <w:tcPr>
            <w:tcW w:w="1701" w:type="dxa"/>
          </w:tcPr>
          <w:p w:rsidR="00AE71D4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E71D4" w:rsidRPr="009365FE" w:rsidRDefault="00AE71D4" w:rsidP="00AE71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B78E2" w:rsidRPr="009365FE" w:rsidRDefault="003F5CA4" w:rsidP="000D04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Workload @ VAT</w:t>
            </w:r>
          </w:p>
        </w:tc>
      </w:tr>
      <w:tr w:rsidR="005251F7" w:rsidRPr="00AE71D4" w:rsidTr="007029E9">
        <w:tc>
          <w:tcPr>
            <w:tcW w:w="2235" w:type="dxa"/>
          </w:tcPr>
          <w:p w:rsidR="005251F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Brubaker 2009</w:t>
            </w:r>
          </w:p>
        </w:tc>
        <w:tc>
          <w:tcPr>
            <w:tcW w:w="4110" w:type="dxa"/>
          </w:tcPr>
          <w:p w:rsidR="005251F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575AB1">
              <w:rPr>
                <w:sz w:val="20"/>
                <w:szCs w:val="20"/>
              </w:rPr>
              <w:t xml:space="preserve"> (walking &amp; cycle)</w:t>
            </w:r>
          </w:p>
        </w:tc>
        <w:tc>
          <w:tcPr>
            <w:tcW w:w="1276" w:type="dxa"/>
          </w:tcPr>
          <w:p w:rsidR="005251F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16 weeks</w:t>
            </w:r>
          </w:p>
        </w:tc>
        <w:tc>
          <w:tcPr>
            <w:tcW w:w="1701" w:type="dxa"/>
          </w:tcPr>
          <w:p w:rsidR="005251F7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51F7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  <w:r w:rsidR="00575AB1">
              <w:rPr>
                <w:sz w:val="20"/>
                <w:szCs w:val="20"/>
              </w:rPr>
              <w:t xml:space="preserve"> (includes WU &amp; CD)</w:t>
            </w:r>
          </w:p>
        </w:tc>
        <w:tc>
          <w:tcPr>
            <w:tcW w:w="4394" w:type="dxa"/>
          </w:tcPr>
          <w:p w:rsidR="005251F7" w:rsidRPr="009365FE" w:rsidRDefault="00575AB1" w:rsidP="000D04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40-50% HRR (weeks 1-2), increased to 60-70% HRR</w:t>
            </w:r>
          </w:p>
        </w:tc>
      </w:tr>
      <w:tr w:rsidR="00CA40E7" w:rsidRPr="00AE71D4" w:rsidTr="007029E9">
        <w:tc>
          <w:tcPr>
            <w:tcW w:w="2235" w:type="dxa"/>
          </w:tcPr>
          <w:p w:rsidR="00CA40E7" w:rsidRPr="009365FE" w:rsidRDefault="00CA40E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Butterfield 2008</w:t>
            </w:r>
          </w:p>
        </w:tc>
        <w:tc>
          <w:tcPr>
            <w:tcW w:w="4110" w:type="dxa"/>
          </w:tcPr>
          <w:p w:rsidR="00CA40E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Combined Training</w:t>
            </w:r>
            <w:r w:rsidR="00EA3AC8" w:rsidRPr="009365FE">
              <w:rPr>
                <w:sz w:val="20"/>
                <w:szCs w:val="20"/>
              </w:rPr>
              <w:t>. 1 x groups session @ hospital (65 min) (45 min circuit) plus daily home-based walking (45 min)</w:t>
            </w:r>
          </w:p>
        </w:tc>
        <w:tc>
          <w:tcPr>
            <w:tcW w:w="1276" w:type="dxa"/>
          </w:tcPr>
          <w:p w:rsidR="00CA40E7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CA40E7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A40E7" w:rsidRPr="009365FE" w:rsidRDefault="003B552D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&gt;45 min</w:t>
            </w:r>
          </w:p>
        </w:tc>
        <w:tc>
          <w:tcPr>
            <w:tcW w:w="4394" w:type="dxa"/>
          </w:tcPr>
          <w:p w:rsidR="00CA40E7" w:rsidRPr="009365FE" w:rsidRDefault="00CA40E7" w:rsidP="000D04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0E7" w:rsidRPr="00AE71D4" w:rsidTr="007029E9">
        <w:tc>
          <w:tcPr>
            <w:tcW w:w="2235" w:type="dxa"/>
          </w:tcPr>
          <w:p w:rsidR="00CA40E7" w:rsidRPr="009365FE" w:rsidRDefault="00CA40E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Conraads 2007</w:t>
            </w:r>
          </w:p>
        </w:tc>
        <w:tc>
          <w:tcPr>
            <w:tcW w:w="4110" w:type="dxa"/>
          </w:tcPr>
          <w:p w:rsidR="00CA40E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754AD6">
              <w:rPr>
                <w:sz w:val="20"/>
                <w:szCs w:val="20"/>
              </w:rPr>
              <w:t xml:space="preserve"> (cycle &amp; waking)</w:t>
            </w:r>
          </w:p>
        </w:tc>
        <w:tc>
          <w:tcPr>
            <w:tcW w:w="1276" w:type="dxa"/>
          </w:tcPr>
          <w:p w:rsidR="00CA40E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 months</w:t>
            </w:r>
          </w:p>
        </w:tc>
        <w:tc>
          <w:tcPr>
            <w:tcW w:w="1701" w:type="dxa"/>
          </w:tcPr>
          <w:p w:rsidR="00CA40E7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A40E7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  <w:r w:rsidR="00754AD6">
              <w:rPr>
                <w:sz w:val="20"/>
                <w:szCs w:val="20"/>
              </w:rPr>
              <w:t xml:space="preserve"> (includes 5 min WU &amp; CD)</w:t>
            </w:r>
          </w:p>
        </w:tc>
        <w:tc>
          <w:tcPr>
            <w:tcW w:w="4394" w:type="dxa"/>
          </w:tcPr>
          <w:p w:rsidR="00CA40E7" w:rsidRPr="009365FE" w:rsidRDefault="00EA3AC8" w:rsidP="000D042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HR @ 90%VT</w:t>
            </w:r>
          </w:p>
        </w:tc>
      </w:tr>
      <w:tr w:rsidR="00CA40E7" w:rsidRPr="00AE71D4" w:rsidTr="007029E9">
        <w:tc>
          <w:tcPr>
            <w:tcW w:w="2235" w:type="dxa"/>
          </w:tcPr>
          <w:p w:rsidR="00CA40E7" w:rsidRPr="009365FE" w:rsidRDefault="00CA40E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Conraads 2004</w:t>
            </w:r>
          </w:p>
        </w:tc>
        <w:tc>
          <w:tcPr>
            <w:tcW w:w="4110" w:type="dxa"/>
          </w:tcPr>
          <w:p w:rsidR="00CA40E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Combined</w:t>
            </w:r>
          </w:p>
        </w:tc>
        <w:tc>
          <w:tcPr>
            <w:tcW w:w="1276" w:type="dxa"/>
          </w:tcPr>
          <w:p w:rsidR="00CA40E7" w:rsidRPr="009365FE" w:rsidRDefault="005251F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4 months </w:t>
            </w:r>
          </w:p>
        </w:tc>
        <w:tc>
          <w:tcPr>
            <w:tcW w:w="1701" w:type="dxa"/>
          </w:tcPr>
          <w:p w:rsidR="00CA40E7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A40E7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  <w:r w:rsidR="006E26BC">
              <w:rPr>
                <w:sz w:val="20"/>
                <w:szCs w:val="20"/>
              </w:rPr>
              <w:t xml:space="preserve"> (includes WU &amp; CD)</w:t>
            </w:r>
          </w:p>
        </w:tc>
        <w:tc>
          <w:tcPr>
            <w:tcW w:w="4394" w:type="dxa"/>
          </w:tcPr>
          <w:p w:rsidR="00CA40E7" w:rsidRPr="009365FE" w:rsidRDefault="002F2E6A" w:rsidP="002F2E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intensity - </w:t>
            </w:r>
            <w:r w:rsidRPr="009365FE">
              <w:rPr>
                <w:sz w:val="20"/>
                <w:szCs w:val="20"/>
              </w:rPr>
              <w:t>HR @ 90%VT</w:t>
            </w:r>
            <w:r>
              <w:rPr>
                <w:sz w:val="20"/>
                <w:szCs w:val="20"/>
              </w:rPr>
              <w:t>, RT intensity -</w:t>
            </w:r>
            <w:r w:rsidRPr="002F2E6A">
              <w:rPr>
                <w:sz w:val="20"/>
                <w:szCs w:val="20"/>
              </w:rPr>
              <w:t xml:space="preserve"> 50% </w:t>
            </w:r>
            <w:r>
              <w:rPr>
                <w:sz w:val="20"/>
                <w:szCs w:val="20"/>
              </w:rPr>
              <w:t xml:space="preserve">1RM, </w:t>
            </w:r>
            <w:r w:rsidRPr="002F2E6A">
              <w:rPr>
                <w:sz w:val="20"/>
                <w:szCs w:val="20"/>
              </w:rPr>
              <w:t>increased</w:t>
            </w:r>
            <w:r>
              <w:rPr>
                <w:sz w:val="20"/>
                <w:szCs w:val="20"/>
              </w:rPr>
              <w:t xml:space="preserve"> to 60% after 2 months</w:t>
            </w:r>
          </w:p>
        </w:tc>
      </w:tr>
      <w:tr w:rsidR="00C75E10" w:rsidRPr="00AE71D4" w:rsidTr="007029E9">
        <w:tc>
          <w:tcPr>
            <w:tcW w:w="2235" w:type="dxa"/>
          </w:tcPr>
          <w:p w:rsidR="00C75E10" w:rsidRPr="009365FE" w:rsidRDefault="00C75E10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Delagardelle 2008</w:t>
            </w:r>
          </w:p>
        </w:tc>
        <w:tc>
          <w:tcPr>
            <w:tcW w:w="4110" w:type="dxa"/>
          </w:tcPr>
          <w:p w:rsidR="00614495" w:rsidRPr="009365FE" w:rsidRDefault="005251F7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614495">
              <w:rPr>
                <w:sz w:val="20"/>
                <w:szCs w:val="20"/>
              </w:rPr>
              <w:t xml:space="preserve"> (cycle &amp; treadmill)</w:t>
            </w:r>
            <w:r w:rsidRPr="009365FE">
              <w:rPr>
                <w:sz w:val="20"/>
                <w:szCs w:val="20"/>
              </w:rPr>
              <w:t>, Strength, Combined</w:t>
            </w:r>
            <w:r w:rsidR="00EA3AC8" w:rsidRPr="009365FE">
              <w:rPr>
                <w:sz w:val="20"/>
                <w:szCs w:val="20"/>
              </w:rPr>
              <w:t xml:space="preserve"> (3 groups)</w:t>
            </w:r>
          </w:p>
        </w:tc>
        <w:tc>
          <w:tcPr>
            <w:tcW w:w="1276" w:type="dxa"/>
          </w:tcPr>
          <w:p w:rsidR="00C75E10" w:rsidRPr="009365FE" w:rsidRDefault="005251F7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13.3 weeks</w:t>
            </w:r>
          </w:p>
        </w:tc>
        <w:tc>
          <w:tcPr>
            <w:tcW w:w="1701" w:type="dxa"/>
          </w:tcPr>
          <w:p w:rsidR="00C75E10" w:rsidRPr="009365FE" w:rsidRDefault="00EA3AC8" w:rsidP="0063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5E10" w:rsidRPr="009365FE" w:rsidRDefault="00614495" w:rsidP="00634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A3AC8" w:rsidRPr="009365FE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 xml:space="preserve"> (includes 5 WU)</w:t>
            </w:r>
          </w:p>
        </w:tc>
        <w:tc>
          <w:tcPr>
            <w:tcW w:w="4394" w:type="dxa"/>
          </w:tcPr>
          <w:p w:rsidR="00C75E10" w:rsidRDefault="00614495" w:rsidP="00634274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AT intensity – 60% VO</w:t>
            </w:r>
            <w:r w:rsidRPr="00614495">
              <w:rPr>
                <w:sz w:val="20"/>
                <w:szCs w:val="20"/>
                <w:vertAlign w:val="subscript"/>
              </w:rPr>
              <w:t>2peak</w:t>
            </w:r>
            <w:r>
              <w:rPr>
                <w:sz w:val="20"/>
                <w:szCs w:val="20"/>
              </w:rPr>
              <w:t xml:space="preserve"> increased to 75%VO</w:t>
            </w:r>
            <w:r w:rsidRPr="00614495">
              <w:rPr>
                <w:sz w:val="20"/>
                <w:szCs w:val="20"/>
                <w:vertAlign w:val="subscript"/>
              </w:rPr>
              <w:t>2peak</w:t>
            </w:r>
          </w:p>
          <w:p w:rsidR="00614495" w:rsidRPr="00614495" w:rsidRDefault="00614495" w:rsidP="00634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intensity – 60% 1RM, increased to 70% 1RM</w:t>
            </w:r>
          </w:p>
        </w:tc>
      </w:tr>
      <w:tr w:rsidR="00434EE2" w:rsidRPr="00AE71D4" w:rsidTr="007029E9">
        <w:tc>
          <w:tcPr>
            <w:tcW w:w="2235" w:type="dxa"/>
          </w:tcPr>
          <w:p w:rsidR="007C1D43" w:rsidRPr="00614495" w:rsidRDefault="00614495" w:rsidP="00FE48C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FE48C2" w:rsidRPr="00614495">
              <w:rPr>
                <w:i/>
                <w:sz w:val="20"/>
                <w:szCs w:val="20"/>
              </w:rPr>
              <w:t>x-DHF Pilot</w:t>
            </w:r>
          </w:p>
          <w:p w:rsidR="00434EE2" w:rsidRPr="009365FE" w:rsidRDefault="00FE48C2" w:rsidP="00FE48C2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Edelmann 2011 &amp; Trippel 2017</w:t>
            </w:r>
          </w:p>
        </w:tc>
        <w:tc>
          <w:tcPr>
            <w:tcW w:w="4110" w:type="dxa"/>
          </w:tcPr>
          <w:p w:rsidR="00434EE2" w:rsidRPr="009365FE" w:rsidRDefault="00434EE2" w:rsidP="0061449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Combined Training, initially aerobic (cycling) weeks 1-4 (20-40 min), with addition of </w:t>
            </w:r>
            <w:r w:rsidR="00EA3AC8" w:rsidRPr="009365FE">
              <w:rPr>
                <w:sz w:val="20"/>
                <w:szCs w:val="20"/>
              </w:rPr>
              <w:t>RT</w:t>
            </w:r>
            <w:r w:rsidR="00614495">
              <w:rPr>
                <w:sz w:val="20"/>
                <w:szCs w:val="20"/>
              </w:rPr>
              <w:t xml:space="preserve"> @ week 5</w:t>
            </w:r>
          </w:p>
        </w:tc>
        <w:tc>
          <w:tcPr>
            <w:tcW w:w="1276" w:type="dxa"/>
          </w:tcPr>
          <w:p w:rsidR="00434EE2" w:rsidRPr="009365FE" w:rsidRDefault="00434EE2" w:rsidP="0043089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08423A" w:rsidP="00430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2-</w:t>
            </w:r>
            <w:r w:rsidR="00434EE2" w:rsidRPr="009365FE">
              <w:rPr>
                <w:sz w:val="20"/>
                <w:szCs w:val="20"/>
              </w:rPr>
              <w:t>3</w:t>
            </w:r>
            <w:r w:rsidRPr="009365FE">
              <w:rPr>
                <w:sz w:val="20"/>
                <w:szCs w:val="20"/>
              </w:rPr>
              <w:t xml:space="preserve"> </w:t>
            </w:r>
            <w:r w:rsidR="00434EE2" w:rsidRPr="009365FE">
              <w:rPr>
                <w:sz w:val="20"/>
                <w:szCs w:val="20"/>
              </w:rPr>
              <w:t>(AT)</w:t>
            </w:r>
          </w:p>
          <w:p w:rsidR="00434EE2" w:rsidRPr="009365FE" w:rsidRDefault="0008423A" w:rsidP="00430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2 </w:t>
            </w:r>
            <w:r w:rsidR="00434EE2" w:rsidRPr="009365FE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(</w:t>
            </w:r>
            <w:r w:rsidR="00434EE2" w:rsidRPr="009365FE">
              <w:rPr>
                <w:sz w:val="20"/>
                <w:szCs w:val="20"/>
              </w:rPr>
              <w:t>RT</w:t>
            </w:r>
            <w:r w:rsidRPr="009365F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34EE2" w:rsidRPr="009365FE" w:rsidRDefault="00434EE2" w:rsidP="0043089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40 min +</w:t>
            </w:r>
          </w:p>
        </w:tc>
        <w:tc>
          <w:tcPr>
            <w:tcW w:w="4394" w:type="dxa"/>
          </w:tcPr>
          <w:p w:rsidR="00434EE2" w:rsidRPr="009365FE" w:rsidRDefault="00434EE2" w:rsidP="0043089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AT: HR @ 50-60% VO</w:t>
            </w:r>
            <w:r w:rsidRPr="009365FE">
              <w:rPr>
                <w:sz w:val="20"/>
                <w:szCs w:val="20"/>
                <w:vertAlign w:val="subscript"/>
              </w:rPr>
              <w:t xml:space="preserve">2peak </w:t>
            </w:r>
            <w:r w:rsidRPr="009365FE">
              <w:rPr>
                <w:sz w:val="20"/>
                <w:szCs w:val="20"/>
              </w:rPr>
              <w:t>(weeks 1-4) ↑HR @ 70% VO</w:t>
            </w:r>
            <w:r w:rsidRPr="009365FE">
              <w:rPr>
                <w:sz w:val="20"/>
                <w:szCs w:val="20"/>
                <w:vertAlign w:val="subscript"/>
              </w:rPr>
              <w:t xml:space="preserve">2peak </w:t>
            </w:r>
            <w:r w:rsidRPr="009365FE">
              <w:rPr>
                <w:sz w:val="20"/>
                <w:szCs w:val="20"/>
              </w:rPr>
              <w:t>2 week 5,  RT @ 60-65%1RM (15 reps)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Eleuteri 2013</w:t>
            </w:r>
          </w:p>
        </w:tc>
        <w:tc>
          <w:tcPr>
            <w:tcW w:w="4110" w:type="dxa"/>
          </w:tcPr>
          <w:p w:rsidR="00434EE2" w:rsidRPr="009365FE" w:rsidRDefault="00434EE2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EA3AC8" w:rsidRPr="009365FE">
              <w:rPr>
                <w:sz w:val="20"/>
                <w:szCs w:val="20"/>
              </w:rPr>
              <w:t xml:space="preserve"> (cycle</w:t>
            </w:r>
            <w:r w:rsidR="00D86AA8">
              <w:rPr>
                <w:sz w:val="20"/>
                <w:szCs w:val="20"/>
              </w:rPr>
              <w:t>)</w:t>
            </w:r>
          </w:p>
          <w:p w:rsidR="00434EE2" w:rsidRPr="009365FE" w:rsidRDefault="00434EE2" w:rsidP="006342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EE2" w:rsidRPr="009365FE" w:rsidRDefault="00434EE2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 months</w:t>
            </w:r>
          </w:p>
        </w:tc>
        <w:tc>
          <w:tcPr>
            <w:tcW w:w="1701" w:type="dxa"/>
          </w:tcPr>
          <w:p w:rsidR="00434EE2" w:rsidRPr="009365FE" w:rsidRDefault="00434EE2" w:rsidP="00634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4EE2" w:rsidRPr="009365FE" w:rsidRDefault="00434EE2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40 min</w:t>
            </w:r>
          </w:p>
          <w:p w:rsidR="00434EE2" w:rsidRPr="009365FE" w:rsidRDefault="00723919" w:rsidP="00634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(includes 5 min  WU &amp; 5 min CD)</w:t>
            </w:r>
          </w:p>
        </w:tc>
        <w:tc>
          <w:tcPr>
            <w:tcW w:w="4394" w:type="dxa"/>
          </w:tcPr>
          <w:p w:rsidR="00434EE2" w:rsidRPr="009365FE" w:rsidRDefault="00434EE2" w:rsidP="0063427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Power &amp; HR @ VAT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Fernandez-Silva 2017</w:t>
            </w:r>
          </w:p>
        </w:tc>
        <w:tc>
          <w:tcPr>
            <w:tcW w:w="4110" w:type="dxa"/>
          </w:tcPr>
          <w:p w:rsidR="00434EE2" w:rsidRPr="009365FE" w:rsidRDefault="00434EE2" w:rsidP="0061449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EA3AC8" w:rsidRPr="009365FE">
              <w:rPr>
                <w:sz w:val="20"/>
                <w:szCs w:val="20"/>
              </w:rPr>
              <w:t xml:space="preserve"> (cycle) </w:t>
            </w:r>
            <w:r w:rsidRPr="009365FE">
              <w:rPr>
                <w:sz w:val="20"/>
                <w:szCs w:val="20"/>
              </w:rPr>
              <w:t>2 groups, Interva</w:t>
            </w:r>
            <w:r w:rsidR="00614495">
              <w:rPr>
                <w:sz w:val="20"/>
                <w:szCs w:val="20"/>
              </w:rPr>
              <w:t>l (1 min: 2 min) and Continuous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40 min</w:t>
            </w:r>
          </w:p>
          <w:p w:rsidR="00434EE2" w:rsidRPr="009365FE" w:rsidRDefault="00434EE2" w:rsidP="004E418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(includes 5 min  WU &amp; 5 min CD)</w:t>
            </w:r>
          </w:p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Interval: THR= 1 min @ HR @ RCP, 2 min @ HR @ AT, Continuous: THR = [HR @ RCP + 2 (HR @ AT)]/3 (NB: both groups same </w:t>
            </w:r>
            <w:r w:rsidR="00EA3AC8" w:rsidRPr="009365FE">
              <w:rPr>
                <w:sz w:val="20"/>
                <w:szCs w:val="20"/>
              </w:rPr>
              <w:t xml:space="preserve">average workload @ end 30 min) 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Fu 2013</w:t>
            </w:r>
          </w:p>
        </w:tc>
        <w:tc>
          <w:tcPr>
            <w:tcW w:w="4110" w:type="dxa"/>
          </w:tcPr>
          <w:p w:rsidR="00434EE2" w:rsidRPr="009365FE" w:rsidRDefault="00EA3AC8" w:rsidP="00EA3AC8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Aerobic (cycle) </w:t>
            </w:r>
            <w:r w:rsidR="00434EE2" w:rsidRPr="009365FE">
              <w:rPr>
                <w:sz w:val="20"/>
                <w:szCs w:val="20"/>
              </w:rPr>
              <w:t xml:space="preserve"> 2 groups, Intervals 5 x 3 with 3 min recovery (30 min), Continuous (30 min), both programs isocaloric. Supervised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  <w:p w:rsidR="00434EE2" w:rsidRPr="009365FE" w:rsidRDefault="00434EE2" w:rsidP="00446DA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(+ 3 min WP &amp; 3 min CD)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Interval: 5 x 3 @ 80%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  <w:r w:rsidRPr="009365FE">
              <w:rPr>
                <w:sz w:val="20"/>
                <w:szCs w:val="20"/>
              </w:rPr>
              <w:t>, 3 min recovery @ 40%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  <w:r w:rsidRPr="009365FE">
              <w:rPr>
                <w:sz w:val="20"/>
                <w:szCs w:val="20"/>
              </w:rPr>
              <w:t xml:space="preserve"> between each interval</w:t>
            </w:r>
          </w:p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Continuous @ 60%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Gary 2011</w:t>
            </w:r>
          </w:p>
        </w:tc>
        <w:tc>
          <w:tcPr>
            <w:tcW w:w="4110" w:type="dxa"/>
          </w:tcPr>
          <w:p w:rsidR="00434EE2" w:rsidRPr="009365FE" w:rsidRDefault="00434EE2" w:rsidP="003B552D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Combined Training</w:t>
            </w:r>
            <w:r w:rsidR="00EA3AC8" w:rsidRPr="009365FE">
              <w:rPr>
                <w:sz w:val="20"/>
                <w:szCs w:val="20"/>
              </w:rPr>
              <w:t xml:space="preserve"> (walking </w:t>
            </w:r>
            <w:r w:rsidR="003B552D" w:rsidRPr="009365FE">
              <w:rPr>
                <w:sz w:val="20"/>
                <w:szCs w:val="20"/>
              </w:rPr>
              <w:t>and RT)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08423A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 (AT)</w:t>
            </w:r>
          </w:p>
          <w:p w:rsidR="0008423A" w:rsidRPr="009365FE" w:rsidRDefault="0008423A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2-3 (RT)</w:t>
            </w:r>
          </w:p>
        </w:tc>
        <w:tc>
          <w:tcPr>
            <w:tcW w:w="1701" w:type="dxa"/>
          </w:tcPr>
          <w:p w:rsidR="00434EE2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30-60 min</w:t>
            </w:r>
          </w:p>
          <w:p w:rsidR="003B552D" w:rsidRPr="009365FE" w:rsidRDefault="003B552D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45-60 min</w:t>
            </w:r>
          </w:p>
        </w:tc>
        <w:tc>
          <w:tcPr>
            <w:tcW w:w="4394" w:type="dxa"/>
          </w:tcPr>
          <w:p w:rsidR="00434EE2" w:rsidRDefault="00362156" w:rsidP="003621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intensity- started 50% HRR, increased 70%HRR</w:t>
            </w:r>
          </w:p>
          <w:p w:rsidR="00362156" w:rsidRPr="009365FE" w:rsidRDefault="00362156" w:rsidP="003621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started @ 2 x 12-15 reps. Increased to 3 x 12-15 reps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Guazzi 2012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24 weeks</w:t>
            </w:r>
          </w:p>
        </w:tc>
        <w:tc>
          <w:tcPr>
            <w:tcW w:w="1701" w:type="dxa"/>
          </w:tcPr>
          <w:p w:rsidR="00434EE2" w:rsidRPr="009365FE" w:rsidRDefault="00EA3AC8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4EE2" w:rsidRPr="009365FE" w:rsidRDefault="00EA3AC8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40 min</w:t>
            </w:r>
          </w:p>
        </w:tc>
        <w:tc>
          <w:tcPr>
            <w:tcW w:w="4394" w:type="dxa"/>
          </w:tcPr>
          <w:p w:rsidR="00434EE2" w:rsidRPr="009365FE" w:rsidRDefault="00EA3AC8" w:rsidP="00F857FD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80% HRR (60% for first 2 weeks)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lastRenderedPageBreak/>
              <w:t>Jonsdottir 2006</w:t>
            </w:r>
          </w:p>
        </w:tc>
        <w:tc>
          <w:tcPr>
            <w:tcW w:w="4110" w:type="dxa"/>
          </w:tcPr>
          <w:p w:rsidR="00434EE2" w:rsidRPr="009365FE" w:rsidRDefault="00434EE2" w:rsidP="00EA3AC8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Combined</w:t>
            </w:r>
            <w:r w:rsidR="003A3236" w:rsidRPr="009365FE">
              <w:rPr>
                <w:sz w:val="20"/>
                <w:szCs w:val="20"/>
              </w:rPr>
              <w:t xml:space="preserve"> (</w:t>
            </w:r>
            <w:r w:rsidR="00EA3AC8" w:rsidRPr="009365FE">
              <w:rPr>
                <w:sz w:val="20"/>
                <w:szCs w:val="20"/>
              </w:rPr>
              <w:t>Cycle</w:t>
            </w:r>
            <w:r w:rsidR="003A3236" w:rsidRPr="009365FE">
              <w:rPr>
                <w:sz w:val="20"/>
                <w:szCs w:val="20"/>
              </w:rPr>
              <w:t xml:space="preserve"> and circuit RT)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 months</w:t>
            </w:r>
          </w:p>
        </w:tc>
        <w:tc>
          <w:tcPr>
            <w:tcW w:w="1701" w:type="dxa"/>
          </w:tcPr>
          <w:p w:rsidR="00434EE2" w:rsidRPr="009365FE" w:rsidRDefault="003A3236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4EE2" w:rsidRPr="009365FE" w:rsidRDefault="00362156" w:rsidP="00AE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A3236" w:rsidRPr="009365FE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 xml:space="preserve"> (includes 10 min WU)</w:t>
            </w:r>
          </w:p>
        </w:tc>
        <w:tc>
          <w:tcPr>
            <w:tcW w:w="4394" w:type="dxa"/>
          </w:tcPr>
          <w:p w:rsidR="00434EE2" w:rsidRPr="009365FE" w:rsidRDefault="00362156" w:rsidP="00AE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cycle workload @ 50% peak WL, then increased. RT intensity started @20-25%1RM, increased to 35-40%1RM.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Karavidas 2008</w:t>
            </w:r>
          </w:p>
        </w:tc>
        <w:tc>
          <w:tcPr>
            <w:tcW w:w="4110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FES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 weeks</w:t>
            </w:r>
          </w:p>
        </w:tc>
        <w:tc>
          <w:tcPr>
            <w:tcW w:w="1701" w:type="dxa"/>
          </w:tcPr>
          <w:p w:rsidR="00434EE2" w:rsidRPr="009365FE" w:rsidRDefault="00EA3AC8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4EE2" w:rsidRPr="009365FE" w:rsidRDefault="00EA3AC8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</w:tc>
        <w:tc>
          <w:tcPr>
            <w:tcW w:w="4394" w:type="dxa"/>
          </w:tcPr>
          <w:p w:rsidR="00434EE2" w:rsidRPr="009365FE" w:rsidRDefault="001D5F25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Intensity for visible muscle contraction- 25Hz for 5s than 5s rest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Karavidas 2013</w:t>
            </w:r>
          </w:p>
        </w:tc>
        <w:tc>
          <w:tcPr>
            <w:tcW w:w="4110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FES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 weeks</w:t>
            </w:r>
          </w:p>
        </w:tc>
        <w:tc>
          <w:tcPr>
            <w:tcW w:w="1701" w:type="dxa"/>
          </w:tcPr>
          <w:p w:rsidR="00434EE2" w:rsidRPr="009365FE" w:rsidRDefault="00EA3AC8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4EE2" w:rsidRPr="009365FE" w:rsidRDefault="00EA3AC8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</w:tc>
        <w:tc>
          <w:tcPr>
            <w:tcW w:w="4394" w:type="dxa"/>
          </w:tcPr>
          <w:p w:rsidR="00434EE2" w:rsidRPr="009365FE" w:rsidRDefault="001D5F25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Intensity for visible muscle contraction- 25Hz for 5s than 5s rest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Kato 2017</w:t>
            </w:r>
          </w:p>
        </w:tc>
        <w:tc>
          <w:tcPr>
            <w:tcW w:w="4110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Stretching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 weeks</w:t>
            </w:r>
          </w:p>
        </w:tc>
        <w:tc>
          <w:tcPr>
            <w:tcW w:w="1701" w:type="dxa"/>
          </w:tcPr>
          <w:p w:rsidR="00434EE2" w:rsidRPr="009365FE" w:rsidRDefault="003A3236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34EE2" w:rsidRPr="009365FE" w:rsidRDefault="003A3236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20 min</w:t>
            </w:r>
          </w:p>
        </w:tc>
        <w:tc>
          <w:tcPr>
            <w:tcW w:w="4394" w:type="dxa"/>
          </w:tcPr>
          <w:p w:rsidR="00434EE2" w:rsidRPr="009365FE" w:rsidRDefault="00AB0724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intensity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Kawauchi 2017</w:t>
            </w:r>
          </w:p>
        </w:tc>
        <w:tc>
          <w:tcPr>
            <w:tcW w:w="4110" w:type="dxa"/>
          </w:tcPr>
          <w:p w:rsidR="00434EE2" w:rsidRPr="009365FE" w:rsidRDefault="00434EE2" w:rsidP="003B552D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IMT + </w:t>
            </w:r>
            <w:r w:rsidR="003B552D" w:rsidRPr="009365FE">
              <w:rPr>
                <w:sz w:val="20"/>
                <w:szCs w:val="20"/>
              </w:rPr>
              <w:t>RT</w:t>
            </w:r>
            <w:r w:rsidR="008E4719">
              <w:rPr>
                <w:sz w:val="20"/>
                <w:szCs w:val="20"/>
              </w:rPr>
              <w:t>. 2 groups LIPRT &amp; MIPRT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8 weeks</w:t>
            </w:r>
          </w:p>
        </w:tc>
        <w:tc>
          <w:tcPr>
            <w:tcW w:w="1701" w:type="dxa"/>
          </w:tcPr>
          <w:p w:rsidR="00434EE2" w:rsidRPr="009365FE" w:rsidRDefault="00EA3AC8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34EE2" w:rsidRPr="009365FE" w:rsidRDefault="008E4719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 (IMT)</w:t>
            </w:r>
          </w:p>
        </w:tc>
        <w:tc>
          <w:tcPr>
            <w:tcW w:w="4394" w:type="dxa"/>
          </w:tcPr>
          <w:p w:rsidR="00AB0724" w:rsidRDefault="008E4719" w:rsidP="00AB0724">
            <w:pPr>
              <w:spacing w:after="0" w:line="240" w:lineRule="auto"/>
              <w:rPr>
                <w:sz w:val="20"/>
                <w:szCs w:val="20"/>
              </w:rPr>
            </w:pPr>
            <w:r w:rsidRPr="008E4719">
              <w:rPr>
                <w:sz w:val="20"/>
                <w:szCs w:val="20"/>
              </w:rPr>
              <w:t xml:space="preserve">LIPRT </w:t>
            </w:r>
            <w:r>
              <w:rPr>
                <w:sz w:val="20"/>
                <w:szCs w:val="20"/>
              </w:rPr>
              <w:t>- IMT @</w:t>
            </w:r>
            <w:r w:rsidRPr="008E4719">
              <w:rPr>
                <w:sz w:val="20"/>
                <w:szCs w:val="20"/>
              </w:rPr>
              <w:t xml:space="preserve">15% </w:t>
            </w:r>
            <w:r>
              <w:rPr>
                <w:sz w:val="20"/>
                <w:szCs w:val="20"/>
              </w:rPr>
              <w:t xml:space="preserve">MIP and </w:t>
            </w:r>
            <w:r w:rsidR="00AB0724">
              <w:rPr>
                <w:sz w:val="20"/>
                <w:szCs w:val="20"/>
              </w:rPr>
              <w:t>RT with</w:t>
            </w:r>
            <w:r w:rsidRPr="008E4719">
              <w:rPr>
                <w:sz w:val="20"/>
                <w:szCs w:val="20"/>
              </w:rPr>
              <w:t xml:space="preserve"> 0.5 kg. MIPRT </w:t>
            </w:r>
            <w:r>
              <w:rPr>
                <w:sz w:val="20"/>
                <w:szCs w:val="20"/>
              </w:rPr>
              <w:t xml:space="preserve">-  IMT @ </w:t>
            </w:r>
            <w:r w:rsidRPr="008E4719">
              <w:rPr>
                <w:sz w:val="20"/>
                <w:szCs w:val="20"/>
              </w:rPr>
              <w:t xml:space="preserve">30% MIP </w:t>
            </w:r>
            <w:r>
              <w:rPr>
                <w:sz w:val="20"/>
                <w:szCs w:val="20"/>
              </w:rPr>
              <w:t xml:space="preserve"> </w:t>
            </w:r>
            <w:r w:rsidR="00AB0724">
              <w:rPr>
                <w:sz w:val="20"/>
                <w:szCs w:val="20"/>
              </w:rPr>
              <w:t>and RT</w:t>
            </w:r>
            <w:r>
              <w:rPr>
                <w:sz w:val="20"/>
                <w:szCs w:val="20"/>
              </w:rPr>
              <w:t xml:space="preserve"> @ 50%1RM </w:t>
            </w:r>
          </w:p>
          <w:p w:rsidR="00434EE2" w:rsidRPr="009365FE" w:rsidRDefault="00AB0724" w:rsidP="00AB07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 - </w:t>
            </w:r>
            <w:r w:rsidR="008E4719">
              <w:rPr>
                <w:sz w:val="20"/>
                <w:szCs w:val="20"/>
              </w:rPr>
              <w:t>1 x10,</w:t>
            </w:r>
            <w:r>
              <w:rPr>
                <w:sz w:val="20"/>
                <w:szCs w:val="20"/>
              </w:rPr>
              <w:t xml:space="preserve"> then </w:t>
            </w:r>
            <w:r w:rsidR="008E4719">
              <w:rPr>
                <w:sz w:val="20"/>
                <w:szCs w:val="20"/>
              </w:rPr>
              <w:t>increased to 2x10 reps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Kitzman 2010</w:t>
            </w:r>
          </w:p>
        </w:tc>
        <w:tc>
          <w:tcPr>
            <w:tcW w:w="4110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793F2D">
              <w:rPr>
                <w:sz w:val="20"/>
                <w:szCs w:val="20"/>
              </w:rPr>
              <w:t xml:space="preserve"> (walking &amp; cycling)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16 weeks</w:t>
            </w:r>
          </w:p>
        </w:tc>
        <w:tc>
          <w:tcPr>
            <w:tcW w:w="1701" w:type="dxa"/>
          </w:tcPr>
          <w:p w:rsidR="00434EE2" w:rsidRPr="009365FE" w:rsidRDefault="00434EE2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  <w:r w:rsidR="00793F2D">
              <w:rPr>
                <w:sz w:val="20"/>
                <w:szCs w:val="20"/>
              </w:rPr>
              <w:t xml:space="preserve"> (includes WU &amp; CD)</w:t>
            </w:r>
          </w:p>
        </w:tc>
        <w:tc>
          <w:tcPr>
            <w:tcW w:w="4394" w:type="dxa"/>
          </w:tcPr>
          <w:p w:rsidR="00434EE2" w:rsidRPr="009365FE" w:rsidRDefault="00793F2D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40-50% HRR (weeks 1-2), increased to 60-70% HRR 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Kitzman 2016</w:t>
            </w:r>
          </w:p>
        </w:tc>
        <w:tc>
          <w:tcPr>
            <w:tcW w:w="4110" w:type="dxa"/>
          </w:tcPr>
          <w:p w:rsidR="00434EE2" w:rsidRPr="009365FE" w:rsidRDefault="00EA3AC8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434EE2" w:rsidRPr="009365FE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(</w:t>
            </w:r>
            <w:r w:rsidR="00434EE2" w:rsidRPr="009365FE">
              <w:rPr>
                <w:sz w:val="20"/>
                <w:szCs w:val="20"/>
              </w:rPr>
              <w:t>primarily walking</w:t>
            </w:r>
            <w:r w:rsidRPr="009365FE">
              <w:rPr>
                <w:sz w:val="20"/>
                <w:szCs w:val="20"/>
              </w:rPr>
              <w:t>)</w:t>
            </w:r>
          </w:p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20 weeks</w:t>
            </w:r>
          </w:p>
        </w:tc>
        <w:tc>
          <w:tcPr>
            <w:tcW w:w="1701" w:type="dxa"/>
          </w:tcPr>
          <w:p w:rsidR="00434EE2" w:rsidRPr="009365FE" w:rsidRDefault="00434EE2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</w:p>
        </w:tc>
        <w:tc>
          <w:tcPr>
            <w:tcW w:w="4394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Individual</w:t>
            </w:r>
            <w:r w:rsidR="001C5AC3">
              <w:rPr>
                <w:sz w:val="20"/>
                <w:szCs w:val="20"/>
              </w:rPr>
              <w:t>ised intensity based on HRR</w:t>
            </w:r>
            <w:r w:rsidRPr="009365FE">
              <w:rPr>
                <w:sz w:val="20"/>
                <w:szCs w:val="20"/>
              </w:rPr>
              <w:t xml:space="preserve"> progressed as tolerated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Kobayashi 2003</w:t>
            </w:r>
          </w:p>
        </w:tc>
        <w:tc>
          <w:tcPr>
            <w:tcW w:w="4110" w:type="dxa"/>
          </w:tcPr>
          <w:p w:rsidR="00434EE2" w:rsidRPr="009365FE" w:rsidRDefault="00434EE2" w:rsidP="0008423A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1D5F25" w:rsidRPr="009365FE">
              <w:rPr>
                <w:sz w:val="20"/>
                <w:szCs w:val="20"/>
              </w:rPr>
              <w:t xml:space="preserve"> </w:t>
            </w:r>
            <w:r w:rsidR="00012D03">
              <w:rPr>
                <w:sz w:val="20"/>
                <w:szCs w:val="20"/>
              </w:rPr>
              <w:t>(cycle)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5F27C0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(</w:t>
            </w:r>
            <w:r w:rsidR="00434EE2" w:rsidRPr="009365FE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 xml:space="preserve"> per week x 2 per</w:t>
            </w:r>
            <w:r w:rsidR="00E66795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1701" w:type="dxa"/>
          </w:tcPr>
          <w:p w:rsidR="00E66795" w:rsidRDefault="00E66795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 </w:t>
            </w:r>
          </w:p>
          <w:p w:rsidR="00434EE2" w:rsidRPr="009365FE" w:rsidRDefault="00E66795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34EE2" w:rsidRPr="009365FE">
              <w:rPr>
                <w:sz w:val="20"/>
                <w:szCs w:val="20"/>
              </w:rPr>
              <w:t>30 min</w:t>
            </w:r>
            <w:r>
              <w:rPr>
                <w:sz w:val="20"/>
                <w:szCs w:val="20"/>
              </w:rPr>
              <w:t>/day)</w:t>
            </w:r>
          </w:p>
        </w:tc>
        <w:tc>
          <w:tcPr>
            <w:tcW w:w="4394" w:type="dxa"/>
          </w:tcPr>
          <w:p w:rsidR="00434EE2" w:rsidRPr="009365FE" w:rsidRDefault="00E66795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@ VT 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Krishna 2014</w:t>
            </w:r>
          </w:p>
        </w:tc>
        <w:tc>
          <w:tcPr>
            <w:tcW w:w="4110" w:type="dxa"/>
          </w:tcPr>
          <w:p w:rsidR="00434EE2" w:rsidRPr="009365FE" w:rsidRDefault="00434EE2" w:rsidP="0072391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Yoga</w:t>
            </w:r>
            <w:r w:rsidR="001D5F25" w:rsidRPr="009365FE">
              <w:rPr>
                <w:sz w:val="20"/>
                <w:szCs w:val="20"/>
              </w:rPr>
              <w:t>. Supervised 3 days, 3 days home</w:t>
            </w:r>
          </w:p>
        </w:tc>
        <w:tc>
          <w:tcPr>
            <w:tcW w:w="1276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CA4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34EE2" w:rsidRPr="009365FE" w:rsidRDefault="00434EE2" w:rsidP="00CA40E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</w:p>
        </w:tc>
        <w:tc>
          <w:tcPr>
            <w:tcW w:w="4394" w:type="dxa"/>
          </w:tcPr>
          <w:p w:rsidR="00434EE2" w:rsidRPr="009365FE" w:rsidRDefault="00E66795" w:rsidP="00CA4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Malfatto 2009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BA1984">
              <w:rPr>
                <w:sz w:val="20"/>
                <w:szCs w:val="20"/>
              </w:rPr>
              <w:t xml:space="preserve"> (cycle or treadmill)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  <w:r w:rsidR="00BA1984">
              <w:rPr>
                <w:sz w:val="20"/>
                <w:szCs w:val="20"/>
              </w:rPr>
              <w:t xml:space="preserve"> (includes 15-20 min WU)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Marco 2013</w:t>
            </w:r>
          </w:p>
        </w:tc>
        <w:tc>
          <w:tcPr>
            <w:tcW w:w="4110" w:type="dxa"/>
          </w:tcPr>
          <w:p w:rsidR="0008423A" w:rsidRPr="009365FE" w:rsidRDefault="00434EE2" w:rsidP="0008423A">
            <w:pPr>
              <w:contextualSpacing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IMT</w:t>
            </w:r>
            <w:r w:rsidR="00430899" w:rsidRPr="009365FE">
              <w:rPr>
                <w:sz w:val="20"/>
                <w:szCs w:val="20"/>
              </w:rPr>
              <w:t xml:space="preserve"> </w:t>
            </w:r>
          </w:p>
          <w:p w:rsidR="00434EE2" w:rsidRPr="009365FE" w:rsidRDefault="00434EE2" w:rsidP="004308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 weeks</w:t>
            </w:r>
          </w:p>
        </w:tc>
        <w:tc>
          <w:tcPr>
            <w:tcW w:w="1701" w:type="dxa"/>
          </w:tcPr>
          <w:p w:rsidR="0008423A" w:rsidRPr="009365FE" w:rsidRDefault="005F27C0" w:rsidP="00003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03D78">
              <w:rPr>
                <w:sz w:val="20"/>
                <w:szCs w:val="20"/>
              </w:rPr>
              <w:t xml:space="preserve"> </w:t>
            </w:r>
            <w:r w:rsidR="0008423A" w:rsidRPr="009365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daily x 2</w:t>
            </w:r>
            <w:r w:rsidR="0008423A" w:rsidRPr="009365F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34EE2" w:rsidRPr="009365FE" w:rsidRDefault="0008423A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34EE2" w:rsidRPr="009365FE" w:rsidRDefault="00506927" w:rsidP="0050692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10 breaths (100%</w:t>
            </w:r>
            <w:r w:rsidR="009365FE" w:rsidRPr="009365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their RM) </w:t>
            </w:r>
            <w:r w:rsidR="009365FE" w:rsidRPr="009365FE">
              <w:rPr>
                <w:sz w:val="20"/>
                <w:szCs w:val="20"/>
              </w:rPr>
              <w:t>then</w:t>
            </w:r>
            <w:r w:rsidR="00430899" w:rsidRPr="009365FE">
              <w:rPr>
                <w:sz w:val="20"/>
                <w:szCs w:val="20"/>
              </w:rPr>
              <w:t xml:space="preserve"> 1–2 min of unloaded recovery breathing</w:t>
            </w:r>
            <w:r w:rsidR="00CE709F" w:rsidRPr="009365FE">
              <w:rPr>
                <w:sz w:val="20"/>
                <w:szCs w:val="20"/>
              </w:rPr>
              <w:t>,</w:t>
            </w:r>
            <w:r w:rsidR="00430899" w:rsidRPr="009365FE">
              <w:rPr>
                <w:sz w:val="20"/>
                <w:szCs w:val="20"/>
              </w:rPr>
              <w:t xml:space="preserve"> 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Meyer 2004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BA1984">
              <w:rPr>
                <w:sz w:val="20"/>
                <w:szCs w:val="20"/>
              </w:rPr>
              <w:t xml:space="preserve"> (cycle)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45 min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</w:t>
            </w:r>
            <w:r w:rsidR="0041441B">
              <w:rPr>
                <w:sz w:val="20"/>
                <w:szCs w:val="20"/>
              </w:rPr>
              <w:t>N</w:t>
            </w:r>
            <w:r w:rsidRPr="009365FE">
              <w:rPr>
                <w:sz w:val="20"/>
                <w:szCs w:val="20"/>
              </w:rPr>
              <w:t>T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Nilsson 2010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003D78">
              <w:rPr>
                <w:sz w:val="20"/>
                <w:szCs w:val="20"/>
              </w:rPr>
              <w:t>/Strength</w:t>
            </w:r>
            <w:r w:rsidR="003B552D" w:rsidRPr="009365FE">
              <w:rPr>
                <w:sz w:val="20"/>
                <w:szCs w:val="20"/>
              </w:rPr>
              <w:t xml:space="preserve"> (group-</w:t>
            </w:r>
            <w:r w:rsidR="001D5F25" w:rsidRPr="009365FE">
              <w:rPr>
                <w:sz w:val="20"/>
                <w:szCs w:val="20"/>
              </w:rPr>
              <w:t>based)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 months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50 min</w:t>
            </w:r>
          </w:p>
        </w:tc>
        <w:tc>
          <w:tcPr>
            <w:tcW w:w="4394" w:type="dxa"/>
          </w:tcPr>
          <w:p w:rsidR="00434EE2" w:rsidRPr="009365FE" w:rsidRDefault="00003D78" w:rsidP="00AE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- 3 High intensity intervals @ RPE 15-18 for 5-10 minutes. 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Nishi 2011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BA1984">
              <w:rPr>
                <w:sz w:val="20"/>
                <w:szCs w:val="20"/>
              </w:rPr>
              <w:t xml:space="preserve"> (walking, cycling, callisthenics)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 months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40-60 min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30-50% HRR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Norman 2012</w:t>
            </w:r>
          </w:p>
        </w:tc>
        <w:tc>
          <w:tcPr>
            <w:tcW w:w="4110" w:type="dxa"/>
          </w:tcPr>
          <w:p w:rsidR="00434EE2" w:rsidRPr="009365FE" w:rsidRDefault="00434EE2" w:rsidP="00E6679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Combined</w:t>
            </w:r>
            <w:r w:rsidR="00E6468A">
              <w:rPr>
                <w:sz w:val="20"/>
                <w:szCs w:val="20"/>
              </w:rPr>
              <w:t xml:space="preserve"> (AT + RT)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24 weeks</w:t>
            </w:r>
          </w:p>
        </w:tc>
        <w:tc>
          <w:tcPr>
            <w:tcW w:w="1701" w:type="dxa"/>
          </w:tcPr>
          <w:p w:rsidR="00434EE2" w:rsidRPr="009365FE" w:rsidRDefault="00E6468A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AT, 2 x RT</w:t>
            </w:r>
          </w:p>
        </w:tc>
        <w:tc>
          <w:tcPr>
            <w:tcW w:w="1701" w:type="dxa"/>
          </w:tcPr>
          <w:p w:rsidR="00434EE2" w:rsidRPr="009365FE" w:rsidRDefault="0041441B" w:rsidP="00414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 AT (+15 min WU&amp;</w:t>
            </w:r>
            <w:r w:rsidR="00E6468A">
              <w:rPr>
                <w:sz w:val="20"/>
                <w:szCs w:val="20"/>
              </w:rPr>
              <w:t xml:space="preserve"> CD)</w:t>
            </w:r>
          </w:p>
        </w:tc>
        <w:tc>
          <w:tcPr>
            <w:tcW w:w="4394" w:type="dxa"/>
          </w:tcPr>
          <w:p w:rsidR="0041441B" w:rsidRPr="0041441B" w:rsidRDefault="00E6468A" w:rsidP="00414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AT: 40-</w:t>
            </w:r>
            <w:r w:rsidRPr="00E6468A">
              <w:rPr>
                <w:sz w:val="20"/>
                <w:szCs w:val="20"/>
              </w:rPr>
              <w:t xml:space="preserve"> 70% </w:t>
            </w:r>
            <w:r>
              <w:rPr>
                <w:sz w:val="20"/>
                <w:szCs w:val="20"/>
              </w:rPr>
              <w:t xml:space="preserve">HRR of (RPE 11-14), RT: </w:t>
            </w:r>
            <w:r w:rsidR="0041441B">
              <w:rPr>
                <w:sz w:val="20"/>
                <w:szCs w:val="20"/>
              </w:rPr>
              <w:t>8 -</w:t>
            </w:r>
            <w:r w:rsidR="0041441B" w:rsidRPr="0041441B">
              <w:rPr>
                <w:sz w:val="20"/>
                <w:szCs w:val="20"/>
              </w:rPr>
              <w:t xml:space="preserve">10 exercises </w:t>
            </w:r>
          </w:p>
          <w:p w:rsidR="00434EE2" w:rsidRPr="009365FE" w:rsidRDefault="0041441B" w:rsidP="00414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10-15 reps.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Palau 2014</w:t>
            </w:r>
          </w:p>
        </w:tc>
        <w:tc>
          <w:tcPr>
            <w:tcW w:w="4110" w:type="dxa"/>
          </w:tcPr>
          <w:p w:rsidR="00434EE2" w:rsidRPr="009365FE" w:rsidRDefault="00434EE2" w:rsidP="00E6679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IMT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5F27C0" w:rsidP="002729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729C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Daily x 2</w:t>
            </w:r>
            <w:r w:rsidR="002729C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34EE2" w:rsidRPr="009365FE" w:rsidRDefault="002729CF" w:rsidP="00AE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4394" w:type="dxa"/>
          </w:tcPr>
          <w:p w:rsidR="00434EE2" w:rsidRPr="009365FE" w:rsidRDefault="002729CF" w:rsidP="002729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729C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arted breathing @ </w:t>
            </w:r>
            <w:r w:rsidRPr="002729CF">
              <w:rPr>
                <w:sz w:val="20"/>
                <w:szCs w:val="20"/>
              </w:rPr>
              <w:t xml:space="preserve">25–30% </w:t>
            </w:r>
            <w:r>
              <w:rPr>
                <w:sz w:val="20"/>
                <w:szCs w:val="20"/>
              </w:rPr>
              <w:t>MIP</w:t>
            </w:r>
            <w:r w:rsidRPr="00272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1 week, </w:t>
            </w:r>
            <w:r w:rsidRPr="002729CF">
              <w:rPr>
                <w:sz w:val="20"/>
                <w:szCs w:val="20"/>
              </w:rPr>
              <w:t xml:space="preserve">resistance </w:t>
            </w:r>
            <w:r>
              <w:rPr>
                <w:sz w:val="20"/>
                <w:szCs w:val="20"/>
              </w:rPr>
              <w:t xml:space="preserve">modified each session </w:t>
            </w:r>
            <w:r w:rsidRPr="002729CF">
              <w:rPr>
                <w:sz w:val="20"/>
                <w:szCs w:val="20"/>
              </w:rPr>
              <w:t xml:space="preserve">according to </w:t>
            </w:r>
            <w:r>
              <w:rPr>
                <w:sz w:val="20"/>
                <w:szCs w:val="20"/>
              </w:rPr>
              <w:t xml:space="preserve">25–30% </w:t>
            </w:r>
            <w:r w:rsidRPr="002729CF">
              <w:rPr>
                <w:sz w:val="20"/>
                <w:szCs w:val="20"/>
              </w:rPr>
              <w:t>MIP measured.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Parrinello 2009</w:t>
            </w:r>
          </w:p>
        </w:tc>
        <w:tc>
          <w:tcPr>
            <w:tcW w:w="4110" w:type="dxa"/>
          </w:tcPr>
          <w:p w:rsidR="00434EE2" w:rsidRPr="009365FE" w:rsidRDefault="00434EE2" w:rsidP="00434EE2">
            <w:pPr>
              <w:tabs>
                <w:tab w:val="left" w:pos="1896"/>
              </w:tabs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(walking)</w:t>
            </w:r>
            <w:r w:rsidRPr="009365FE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10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Mild to moderate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Passino 2006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(cycle)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9 months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65%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Passino 2008</w:t>
            </w:r>
          </w:p>
        </w:tc>
        <w:tc>
          <w:tcPr>
            <w:tcW w:w="4110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(cycle)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9 months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65%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Sandri 2012</w:t>
            </w:r>
          </w:p>
        </w:tc>
        <w:tc>
          <w:tcPr>
            <w:tcW w:w="4110" w:type="dxa"/>
          </w:tcPr>
          <w:p w:rsidR="00434EE2" w:rsidRPr="009365FE" w:rsidRDefault="00434EE2" w:rsidP="00E6679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</w:t>
            </w:r>
            <w:r w:rsidR="00693E34">
              <w:rPr>
                <w:sz w:val="20"/>
                <w:szCs w:val="20"/>
              </w:rPr>
              <w:t xml:space="preserve"> (cycle)</w:t>
            </w:r>
            <w:r w:rsidR="007E0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 weeks</w:t>
            </w:r>
          </w:p>
        </w:tc>
        <w:tc>
          <w:tcPr>
            <w:tcW w:w="1701" w:type="dxa"/>
          </w:tcPr>
          <w:p w:rsidR="00434EE2" w:rsidRPr="009365FE" w:rsidRDefault="002C4263" w:rsidP="002729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</w:t>
            </w:r>
            <w:r w:rsidR="00434EE2" w:rsidRPr="009365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days of 4 sessions per day</w:t>
            </w:r>
            <w:r w:rsidR="00693E3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34EE2" w:rsidRPr="009365FE" w:rsidRDefault="00693E34" w:rsidP="00AE7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 (80 min/day)</w:t>
            </w:r>
            <w:r w:rsidR="007E0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34EE2" w:rsidRPr="009365FE" w:rsidRDefault="00434EE2" w:rsidP="004E06D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70% </w:t>
            </w:r>
            <w:r w:rsidR="007E0777">
              <w:rPr>
                <w:sz w:val="20"/>
                <w:szCs w:val="20"/>
              </w:rPr>
              <w:t xml:space="preserve">symptom limited </w:t>
            </w:r>
            <w:r w:rsidRPr="009365FE">
              <w:rPr>
                <w:sz w:val="20"/>
                <w:szCs w:val="20"/>
              </w:rPr>
              <w:t>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Sarullo 2006</w:t>
            </w:r>
          </w:p>
        </w:tc>
        <w:tc>
          <w:tcPr>
            <w:tcW w:w="4110" w:type="dxa"/>
          </w:tcPr>
          <w:p w:rsidR="00434EE2" w:rsidRPr="009365FE" w:rsidRDefault="00434EE2" w:rsidP="00A17CDA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(cycle)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4E06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30 min</w:t>
            </w:r>
          </w:p>
        </w:tc>
        <w:tc>
          <w:tcPr>
            <w:tcW w:w="4394" w:type="dxa"/>
          </w:tcPr>
          <w:p w:rsidR="00434EE2" w:rsidRPr="009365FE" w:rsidRDefault="00434EE2" w:rsidP="004E06D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60-70% VO</w:t>
            </w:r>
            <w:r w:rsidRPr="009365FE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Stevens 2015</w:t>
            </w:r>
          </w:p>
        </w:tc>
        <w:tc>
          <w:tcPr>
            <w:tcW w:w="4110" w:type="dxa"/>
          </w:tcPr>
          <w:p w:rsidR="00434EE2" w:rsidRPr="009365FE" w:rsidRDefault="00434EE2" w:rsidP="0072391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Combined: Aerobic 4 x 6-8 (2 min rest), ↑8-12 min @ wk. 6 + RT 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08423A" w:rsidRPr="009365FE" w:rsidRDefault="00003D78" w:rsidP="00003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fortnight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&gt;30 min</w:t>
            </w:r>
          </w:p>
        </w:tc>
        <w:tc>
          <w:tcPr>
            <w:tcW w:w="4394" w:type="dxa"/>
          </w:tcPr>
          <w:p w:rsidR="00434EE2" w:rsidRPr="009365FE" w:rsidRDefault="00434EE2" w:rsidP="004E06D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@ HR@ 2</w:t>
            </w:r>
            <w:r w:rsidRPr="009365FE">
              <w:rPr>
                <w:sz w:val="20"/>
                <w:szCs w:val="20"/>
                <w:vertAlign w:val="superscript"/>
              </w:rPr>
              <w:t>nd</w:t>
            </w:r>
            <w:r w:rsidRPr="009365FE">
              <w:rPr>
                <w:sz w:val="20"/>
                <w:szCs w:val="20"/>
              </w:rPr>
              <w:t xml:space="preserve"> VT, RT @ 50-70% 1RM ( 2 x 15, ↑2-3 reps)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Wisloff 2007</w:t>
            </w:r>
          </w:p>
        </w:tc>
        <w:tc>
          <w:tcPr>
            <w:tcW w:w="4110" w:type="dxa"/>
          </w:tcPr>
          <w:p w:rsidR="00434EE2" w:rsidRPr="009365FE" w:rsidRDefault="00EA3AC8" w:rsidP="008E471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(</w:t>
            </w:r>
            <w:r w:rsidR="00434EE2" w:rsidRPr="009365FE">
              <w:rPr>
                <w:sz w:val="20"/>
                <w:szCs w:val="20"/>
              </w:rPr>
              <w:t>treadmill walking</w:t>
            </w:r>
            <w:r w:rsidRPr="009365FE">
              <w:rPr>
                <w:sz w:val="20"/>
                <w:szCs w:val="20"/>
              </w:rPr>
              <w:t>)</w:t>
            </w:r>
            <w:r w:rsidR="00434EE2" w:rsidRPr="009365FE">
              <w:rPr>
                <w:sz w:val="20"/>
                <w:szCs w:val="20"/>
              </w:rPr>
              <w:t xml:space="preserve">, 2 supervised, 1 home per week, 2 groups: </w:t>
            </w:r>
            <w:r w:rsidR="008E4719">
              <w:rPr>
                <w:sz w:val="20"/>
                <w:szCs w:val="20"/>
              </w:rPr>
              <w:t xml:space="preserve">AIT &amp; MCT 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38 min (AIT) (includes 10 min </w:t>
            </w:r>
            <w:r w:rsidRPr="009365FE">
              <w:rPr>
                <w:sz w:val="20"/>
                <w:szCs w:val="20"/>
              </w:rPr>
              <w:lastRenderedPageBreak/>
              <w:t>WU)</w:t>
            </w:r>
          </w:p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47 min (MCT)</w:t>
            </w:r>
          </w:p>
        </w:tc>
        <w:tc>
          <w:tcPr>
            <w:tcW w:w="4394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lastRenderedPageBreak/>
              <w:t>Interval: 4x4 @ 90-95%HR</w:t>
            </w:r>
            <w:r w:rsidRPr="009365FE">
              <w:rPr>
                <w:sz w:val="20"/>
                <w:szCs w:val="20"/>
                <w:vertAlign w:val="subscript"/>
              </w:rPr>
              <w:t>peak</w:t>
            </w:r>
            <w:r w:rsidRPr="009365FE">
              <w:rPr>
                <w:sz w:val="20"/>
                <w:szCs w:val="20"/>
              </w:rPr>
              <w:t>, 3 min recovery @ 50-70%HR</w:t>
            </w:r>
            <w:r w:rsidRPr="009365FE">
              <w:rPr>
                <w:sz w:val="20"/>
                <w:szCs w:val="20"/>
                <w:vertAlign w:val="subscript"/>
              </w:rPr>
              <w:t>peak</w:t>
            </w:r>
            <w:r w:rsidRPr="009365FE">
              <w:rPr>
                <w:sz w:val="20"/>
                <w:szCs w:val="20"/>
              </w:rPr>
              <w:t xml:space="preserve"> between intervals</w:t>
            </w:r>
          </w:p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  <w:r w:rsidRPr="009365FE">
              <w:rPr>
                <w:sz w:val="20"/>
                <w:szCs w:val="20"/>
              </w:rPr>
              <w:lastRenderedPageBreak/>
              <w:t>Continuous @ 70-75%HR</w:t>
            </w:r>
            <w:r w:rsidRPr="009365FE">
              <w:rPr>
                <w:sz w:val="20"/>
                <w:szCs w:val="20"/>
                <w:vertAlign w:val="subscript"/>
              </w:rPr>
              <w:t xml:space="preserve">peak </w:t>
            </w:r>
          </w:p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lastRenderedPageBreak/>
              <w:t>Yamamoto 2007</w:t>
            </w:r>
          </w:p>
        </w:tc>
        <w:tc>
          <w:tcPr>
            <w:tcW w:w="4110" w:type="dxa"/>
          </w:tcPr>
          <w:p w:rsidR="00434EE2" w:rsidRPr="009365FE" w:rsidRDefault="00434EE2" w:rsidP="004E1372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Aerobic (cycle and walking)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 months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</w:p>
        </w:tc>
        <w:tc>
          <w:tcPr>
            <w:tcW w:w="4394" w:type="dxa"/>
          </w:tcPr>
          <w:p w:rsidR="00434EE2" w:rsidRPr="009365FE" w:rsidRDefault="00E645C6" w:rsidP="00E64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  <w:r w:rsidRPr="00E645C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WL</w:t>
            </w:r>
            <w:r w:rsidRPr="00E64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@ VAT and 1 minute before A</w:t>
            </w:r>
            <w:r w:rsidR="00E6468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Yeh 2004</w:t>
            </w:r>
          </w:p>
        </w:tc>
        <w:tc>
          <w:tcPr>
            <w:tcW w:w="4110" w:type="dxa"/>
          </w:tcPr>
          <w:p w:rsidR="00434EE2" w:rsidRPr="009365FE" w:rsidRDefault="00434EE2" w:rsidP="004E1372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Tai Chi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</w:p>
        </w:tc>
        <w:tc>
          <w:tcPr>
            <w:tcW w:w="4394" w:type="dxa"/>
          </w:tcPr>
          <w:p w:rsidR="00434EE2" w:rsidRPr="009365FE" w:rsidRDefault="00DE732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NR</w:t>
            </w:r>
          </w:p>
        </w:tc>
      </w:tr>
      <w:tr w:rsidR="00434EE2" w:rsidRPr="00AE71D4" w:rsidTr="007029E9">
        <w:tc>
          <w:tcPr>
            <w:tcW w:w="2235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Yeh 2011</w:t>
            </w:r>
          </w:p>
        </w:tc>
        <w:tc>
          <w:tcPr>
            <w:tcW w:w="4110" w:type="dxa"/>
          </w:tcPr>
          <w:p w:rsidR="00434EE2" w:rsidRPr="009365FE" w:rsidRDefault="00434EE2" w:rsidP="004E1372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Tai Chi</w:t>
            </w:r>
          </w:p>
        </w:tc>
        <w:tc>
          <w:tcPr>
            <w:tcW w:w="1276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12 weeks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4EE2" w:rsidRPr="009365FE" w:rsidRDefault="00434EE2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60 min</w:t>
            </w:r>
          </w:p>
        </w:tc>
        <w:tc>
          <w:tcPr>
            <w:tcW w:w="4394" w:type="dxa"/>
          </w:tcPr>
          <w:p w:rsidR="00434EE2" w:rsidRPr="009365FE" w:rsidRDefault="00DE7327" w:rsidP="00AE71D4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NR</w:t>
            </w:r>
          </w:p>
        </w:tc>
      </w:tr>
    </w:tbl>
    <w:p w:rsidR="0008423A" w:rsidRPr="00EE7684" w:rsidRDefault="0041441B" w:rsidP="0004716E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ANT: anaerobic threshold, </w:t>
      </w:r>
      <w:r w:rsidR="00E645C6">
        <w:rPr>
          <w:sz w:val="16"/>
          <w:szCs w:val="16"/>
        </w:rPr>
        <w:t xml:space="preserve">AIT: aerobic interval training, </w:t>
      </w:r>
      <w:r w:rsidR="00EE7684">
        <w:rPr>
          <w:sz w:val="16"/>
          <w:szCs w:val="16"/>
        </w:rPr>
        <w:t xml:space="preserve">AT: aerobic training, CD: cool-down, FES: functional electrical stimulation, HR: heart rate, </w:t>
      </w:r>
      <w:r w:rsidR="00EE7684" w:rsidRPr="00EE7684">
        <w:rPr>
          <w:sz w:val="16"/>
          <w:szCs w:val="16"/>
        </w:rPr>
        <w:t>HRR: heart rate reserve</w:t>
      </w:r>
      <w:r w:rsidR="00EE7684">
        <w:rPr>
          <w:sz w:val="16"/>
          <w:szCs w:val="16"/>
        </w:rPr>
        <w:t>, IMT: inspiratory muscle training,</w:t>
      </w:r>
      <w:r w:rsidR="008E4719">
        <w:rPr>
          <w:sz w:val="16"/>
          <w:szCs w:val="16"/>
        </w:rPr>
        <w:t xml:space="preserve"> LIPRT: low intensity inspiratory muscle training and peripheral resistance training, </w:t>
      </w:r>
      <w:r w:rsidR="00E645C6">
        <w:rPr>
          <w:sz w:val="16"/>
          <w:szCs w:val="16"/>
        </w:rPr>
        <w:t xml:space="preserve">MCT: moderate continuous training, </w:t>
      </w:r>
      <w:r w:rsidR="008E4719">
        <w:rPr>
          <w:sz w:val="16"/>
          <w:szCs w:val="16"/>
        </w:rPr>
        <w:t xml:space="preserve">MIPRT: moderate intensity inspiratory muscle training and peripheral resistance training, </w:t>
      </w:r>
      <w:r w:rsidR="002729CF">
        <w:rPr>
          <w:sz w:val="16"/>
          <w:szCs w:val="16"/>
        </w:rPr>
        <w:t xml:space="preserve">MIP: maximal inspiratory pressure, </w:t>
      </w:r>
      <w:r w:rsidR="00693E34">
        <w:rPr>
          <w:sz w:val="16"/>
          <w:szCs w:val="16"/>
        </w:rPr>
        <w:t xml:space="preserve">RM: repetition maximum, </w:t>
      </w:r>
      <w:r w:rsidR="00EE7684">
        <w:rPr>
          <w:sz w:val="16"/>
          <w:szCs w:val="16"/>
        </w:rPr>
        <w:t xml:space="preserve">RT: resistance training, </w:t>
      </w:r>
      <w:r w:rsidR="00E645C6">
        <w:rPr>
          <w:sz w:val="16"/>
          <w:szCs w:val="16"/>
        </w:rPr>
        <w:t xml:space="preserve">VAT, </w:t>
      </w:r>
      <w:r w:rsidR="00E645C6" w:rsidRPr="00E645C6">
        <w:rPr>
          <w:sz w:val="16"/>
          <w:szCs w:val="16"/>
        </w:rPr>
        <w:t>ventilatory anaerobic threshold</w:t>
      </w:r>
      <w:r w:rsidR="00E645C6">
        <w:rPr>
          <w:sz w:val="16"/>
          <w:szCs w:val="16"/>
        </w:rPr>
        <w:t>,</w:t>
      </w:r>
      <w:r w:rsidR="00E645C6" w:rsidRPr="00E645C6">
        <w:rPr>
          <w:sz w:val="16"/>
          <w:szCs w:val="16"/>
        </w:rPr>
        <w:t xml:space="preserve"> </w:t>
      </w:r>
      <w:r w:rsidR="00EE7684">
        <w:rPr>
          <w:sz w:val="16"/>
          <w:szCs w:val="16"/>
        </w:rPr>
        <w:t>VT: ventilatory threshold,</w:t>
      </w:r>
      <w:r w:rsidR="00E645C6">
        <w:rPr>
          <w:sz w:val="16"/>
          <w:szCs w:val="16"/>
        </w:rPr>
        <w:t xml:space="preserve"> WL: workload, </w:t>
      </w:r>
      <w:r w:rsidR="00EE7684">
        <w:rPr>
          <w:sz w:val="16"/>
          <w:szCs w:val="16"/>
        </w:rPr>
        <w:t xml:space="preserve">WU: warm-up, </w:t>
      </w:r>
    </w:p>
    <w:p w:rsidR="0008423A" w:rsidRDefault="0008423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716E" w:rsidRPr="005137F4" w:rsidRDefault="0004716E" w:rsidP="0004716E">
      <w:pPr>
        <w:spacing w:after="0" w:line="240" w:lineRule="auto"/>
        <w:contextualSpacing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lastRenderedPageBreak/>
        <w:t>Supple</w:t>
      </w:r>
      <w:r w:rsidR="005137F4" w:rsidRPr="005137F4">
        <w:rPr>
          <w:b/>
          <w:sz w:val="24"/>
          <w:szCs w:val="24"/>
        </w:rPr>
        <w:t xml:space="preserve">mentary Table </w:t>
      </w:r>
      <w:r w:rsidR="00AE71D4">
        <w:rPr>
          <w:b/>
          <w:sz w:val="24"/>
          <w:szCs w:val="24"/>
        </w:rPr>
        <w:t>S4</w:t>
      </w:r>
      <w:r w:rsidR="005137F4" w:rsidRPr="005137F4">
        <w:rPr>
          <w:b/>
          <w:sz w:val="24"/>
          <w:szCs w:val="24"/>
        </w:rPr>
        <w:t xml:space="preserve"> </w:t>
      </w:r>
      <w:r w:rsidR="00CA40E7">
        <w:rPr>
          <w:sz w:val="24"/>
          <w:szCs w:val="24"/>
        </w:rPr>
        <w:t>Biomarker Assessment</w:t>
      </w:r>
      <w:r w:rsidRPr="005137F4">
        <w:rPr>
          <w:b/>
          <w:sz w:val="24"/>
          <w:szCs w:val="24"/>
        </w:rPr>
        <w:t xml:space="preserve"> </w:t>
      </w:r>
    </w:p>
    <w:tbl>
      <w:tblPr>
        <w:tblStyle w:val="TableGrid6"/>
        <w:tblW w:w="155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1198"/>
      </w:tblGrid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Plasma/ Serum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Assay/Supplier</w:t>
            </w: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BNP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Brubaker 2009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07282" w:rsidRPr="009365FE" w:rsidRDefault="00126D98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single" w:sz="4" w:space="0" w:color="auto"/>
              <w:bottom w:val="nil"/>
            </w:tcBorders>
          </w:tcPr>
          <w:p w:rsidR="00B07282" w:rsidRPr="009365FE" w:rsidRDefault="007C1D43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7C1D43">
              <w:rPr>
                <w:sz w:val="20"/>
                <w:szCs w:val="20"/>
              </w:rPr>
              <w:t>Commercially available radioimmunoassay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Billebeau 2017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ARCHITECT BNP assay, Abbott Laboratories, Abbot Park, Il, USA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Butterfield 2008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Whole Blood/Plasma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Fluorescence immunoassay, Triage BNP, Biosite Diagnostics Inc., San Diego California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Fu 2013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7C1D43" w:rsidP="00017D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ELISA, </w:t>
            </w:r>
            <w:r w:rsidR="00B07282" w:rsidRPr="009365FE">
              <w:rPr>
                <w:sz w:val="20"/>
                <w:szCs w:val="20"/>
              </w:rPr>
              <w:t>USCN Lif</w:t>
            </w:r>
            <w:r>
              <w:rPr>
                <w:sz w:val="20"/>
                <w:szCs w:val="20"/>
              </w:rPr>
              <w:t>e Science Inc., Burlington, NC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Gary 2011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FF18E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7C1D43" w:rsidP="001C6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BNP test, Triage assay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Jonsdottir 2006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1C68D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Immunoradiometric assay (IRMA) kits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Karavidas 2008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7C1D43" w:rsidP="001C6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Immunoassay technique, </w:t>
            </w:r>
            <w:r w:rsidR="00B07282" w:rsidRPr="009365FE">
              <w:rPr>
                <w:sz w:val="20"/>
                <w:szCs w:val="20"/>
              </w:rPr>
              <w:t>Triage BNP assay, Biosite In</w:t>
            </w:r>
            <w:r>
              <w:rPr>
                <w:sz w:val="20"/>
                <w:szCs w:val="20"/>
              </w:rPr>
              <w:t>c., San Diego, California, USA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Karavidas 2013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1C68D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Immunoassay techn</w:t>
            </w:r>
            <w:r w:rsidR="007C1D43">
              <w:rPr>
                <w:sz w:val="20"/>
                <w:szCs w:val="20"/>
              </w:rPr>
              <w:t>ique, Triage BNP assay; Biosite Inc., San Diego, CA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Kato 2017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406032" w:rsidP="00230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Kawauchi 2017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AC741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230C32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Immunoassay, Biosite Diagno</w:t>
            </w:r>
            <w:r w:rsidR="007C1D43">
              <w:rPr>
                <w:sz w:val="20"/>
                <w:szCs w:val="20"/>
              </w:rPr>
              <w:t>stics Inc., San Diego, CA, USA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Kitzman 2010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7C1D43" w:rsidP="00057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Radioimmunoassay, </w:t>
            </w:r>
            <w:r w:rsidR="00B07282" w:rsidRPr="009365FE">
              <w:rPr>
                <w:sz w:val="20"/>
                <w:szCs w:val="20"/>
              </w:rPr>
              <w:t xml:space="preserve">Phoenix Pharmaceuticals </w:t>
            </w:r>
            <w:r>
              <w:rPr>
                <w:sz w:val="20"/>
                <w:szCs w:val="20"/>
              </w:rPr>
              <w:t>Inc.; Mountain View, Calif.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Kitzman 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346CD0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5623E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Radioimmunoassay, Phoenix Pharmaceuticals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Kobayashi 2003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AC741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D00BCD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Radioimmunoassay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Malfatto 2009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D00BCD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Triage BNP test, Biosite Ltd, Belfast, United Kingdom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Nishi 2011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943FD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Immunoradiometric assay for human BNP using a commercial kit, Shionoria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Norman 2012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AC741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A077C1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Commercially available immunoflurometric assay , Triage BNP, Biosite Diagnostics, San Diego CA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Parrinello 2009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962DF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Immunoradiometric assay, Triage; Biosite</w:t>
            </w:r>
            <w:r w:rsidR="007C1D43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Diagnostics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Passino 2006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AC741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AC7417" w:rsidP="00AC741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BNP was measured by a two-site Immunoradiometric</w:t>
            </w:r>
            <w:r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Assay, Shionogi, Japan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Passino 2008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6B1BB6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BNP was measured by a two-site Immunoradiometric</w:t>
            </w:r>
            <w:r w:rsidR="007C1D43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Assay, Shionogi, Japan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Stevens 2015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5F52E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B110D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ADVIA Centaur, Siemens Medical Solutions Diagnostics,</w:t>
            </w:r>
            <w:r w:rsidR="007C1D43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Munich, Germany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Yamamoto 2007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7C1D43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7C1D43" w:rsidP="00E843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Yeh 2004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Whole Blood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E843E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Fluorescence immunoassay, Biosite Triage BNP Test; San Diego, California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Yeh 2011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Whole Blood</w:t>
            </w: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EF3F9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Fluorescence immunoassay, Biosite Triage BNP</w:t>
            </w:r>
            <w:r w:rsidR="007C1D43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Test, Biosite Diagnostics, San Diego, California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NT-proBNP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Ahmad 2014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E843E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E843E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ELISA, Roche Diagnostics, Indianapolis, IN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Aksoy 2015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Enzyme immunoassay kits, Biomedica, Bratislava, Slovakia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Antonicelli 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ElectroChemiLuminescence Immunoassay, ECLIA-Cobas, Roche Diagnostics, Rotkreutz, CH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Berendoncks 2010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Sandwich immunoassay on Elecsys 2010, Roche Diagnostics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Conraads 2004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2909B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Sandwich </w:t>
            </w:r>
            <w:r w:rsidR="007C1D43">
              <w:rPr>
                <w:sz w:val="20"/>
                <w:szCs w:val="20"/>
              </w:rPr>
              <w:t xml:space="preserve">immunoassay on an Elecsys 2010, </w:t>
            </w:r>
            <w:r w:rsidRPr="009365FE">
              <w:rPr>
                <w:sz w:val="20"/>
                <w:szCs w:val="20"/>
              </w:rPr>
              <w:t xml:space="preserve">Roche </w:t>
            </w:r>
            <w:r w:rsidR="007C1D43">
              <w:rPr>
                <w:sz w:val="20"/>
                <w:szCs w:val="20"/>
              </w:rPr>
              <w:t>diagnostics, Mannheim, Germany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Conraads 2007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2909B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Sandwich </w:t>
            </w:r>
            <w:r w:rsidR="007C1D43">
              <w:rPr>
                <w:sz w:val="20"/>
                <w:szCs w:val="20"/>
              </w:rPr>
              <w:t xml:space="preserve">immunoassay on an Elecsys 2010, </w:t>
            </w:r>
            <w:r w:rsidRPr="009365FE">
              <w:rPr>
                <w:sz w:val="20"/>
                <w:szCs w:val="20"/>
              </w:rPr>
              <w:t>Roche Diagn</w:t>
            </w:r>
            <w:r w:rsidR="007C1D43">
              <w:rPr>
                <w:sz w:val="20"/>
                <w:szCs w:val="20"/>
              </w:rPr>
              <w:t>ostics GmbH, Mannheim, Germany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Delagardelle 2008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5C5203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8B5108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Sandwich immunoassay using electro-Chemiluminescence detection on a M</w:t>
            </w:r>
            <w:r w:rsidR="007C1D43">
              <w:rPr>
                <w:sz w:val="20"/>
                <w:szCs w:val="20"/>
              </w:rPr>
              <w:t>odular E170, Roche Diagnostics, Mannheim, Germany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Edelmann 2011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5C5203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Commercially available Elecsys proBNP sandwich immunoassay, Elecsys 2010 analyser, Roche Diagnostics, Mannheim, Germany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Eleuteri 2013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7C1D4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 xml:space="preserve">Modular Analytics, Roche </w:t>
            </w:r>
            <w:r w:rsidR="007C1D43">
              <w:rPr>
                <w:sz w:val="20"/>
                <w:szCs w:val="20"/>
              </w:rPr>
              <w:t xml:space="preserve">Diagnostics 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Guazzi 2012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E72F2B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Krishna 2014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5C5203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D00BCD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Co</w:t>
            </w:r>
            <w:r w:rsidR="007C1D43">
              <w:rPr>
                <w:sz w:val="20"/>
                <w:szCs w:val="20"/>
              </w:rPr>
              <w:t>mmercially available ELISA kit , Uscn Life Science Inc.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Meyer 2004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5C5203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822FA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ElectroChemiLuminescence using the automated assay of Roche Diagnostics (Elecsys®proBNP).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Nilsson 2010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A44579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Elecsys proBNP sandwich immunoassay on Elecsys 2010, Roche Dia</w:t>
            </w:r>
            <w:r w:rsidR="007C1D43">
              <w:rPr>
                <w:sz w:val="20"/>
                <w:szCs w:val="20"/>
              </w:rPr>
              <w:t>gnostics, Indianapolis, IN, USA</w:t>
            </w:r>
            <w:r w:rsidRPr="009365FE">
              <w:rPr>
                <w:sz w:val="20"/>
                <w:szCs w:val="20"/>
              </w:rPr>
              <w:t>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lastRenderedPageBreak/>
              <w:t>Palau 2014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07282" w:rsidRPr="009365FE" w:rsidRDefault="006332C1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single" w:sz="4" w:space="0" w:color="auto"/>
              <w:bottom w:val="nil"/>
            </w:tcBorders>
          </w:tcPr>
          <w:p w:rsidR="00B07282" w:rsidRPr="009365FE" w:rsidRDefault="00E72F2B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Passino 2006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AC7417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AC7417" w:rsidP="00AC74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C7417">
              <w:rPr>
                <w:sz w:val="20"/>
                <w:szCs w:val="20"/>
              </w:rPr>
              <w:t>easured with an au</w:t>
            </w:r>
            <w:r>
              <w:rPr>
                <w:sz w:val="20"/>
                <w:szCs w:val="20"/>
              </w:rPr>
              <w:t xml:space="preserve">tomated </w:t>
            </w:r>
            <w:r w:rsidR="005F52E7">
              <w:rPr>
                <w:sz w:val="20"/>
                <w:szCs w:val="20"/>
              </w:rPr>
              <w:t>electro chemiluminescent</w:t>
            </w:r>
            <w:r>
              <w:rPr>
                <w:sz w:val="20"/>
                <w:szCs w:val="20"/>
              </w:rPr>
              <w:t xml:space="preserve"> </w:t>
            </w:r>
            <w:r w:rsidRPr="00AC7417">
              <w:rPr>
                <w:sz w:val="20"/>
                <w:szCs w:val="20"/>
              </w:rPr>
              <w:t>immunoassay.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Sandri 2012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7C1D43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Electr</w:t>
            </w:r>
            <w:r w:rsidR="007C1D43">
              <w:rPr>
                <w:sz w:val="20"/>
                <w:szCs w:val="20"/>
              </w:rPr>
              <w:t xml:space="preserve">oChemiLuminescence Immunoassay, </w:t>
            </w:r>
            <w:r w:rsidRPr="009365FE">
              <w:rPr>
                <w:sz w:val="20"/>
                <w:szCs w:val="20"/>
              </w:rPr>
              <w:t>ECLIA, Roche</w:t>
            </w:r>
            <w:r w:rsidR="007C1D43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 xml:space="preserve">Diagnostics, Mannheim, Germany) 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Sarullo 2006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nil"/>
            </w:tcBorders>
          </w:tcPr>
          <w:p w:rsidR="00B07282" w:rsidRPr="009365FE" w:rsidRDefault="00B07282" w:rsidP="000F2DE1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Immunoassay, Roche Diagnostics, Branchburg, New</w:t>
            </w:r>
            <w:r w:rsidR="007C1D43">
              <w:rPr>
                <w:sz w:val="20"/>
                <w:szCs w:val="20"/>
              </w:rPr>
              <w:t xml:space="preserve"> </w:t>
            </w:r>
            <w:r w:rsidRPr="009365FE">
              <w:rPr>
                <w:sz w:val="20"/>
                <w:szCs w:val="20"/>
              </w:rPr>
              <w:t>Jersey, USA, was determined on an Elecsys 2010.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63612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Wisloff 2007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63612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63612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enzyme immunoassays, Roche Diagnostics, Indianapolis,  Ind.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Galectin-3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Billebeau 2017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ARCHITECT Galectibn-3 assay, Abbott Laboratories, Abbot Park, Il, USA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Fernandes-Silva 2017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07282" w:rsidRPr="009365FE" w:rsidRDefault="00E72F2B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</w:tcPr>
          <w:p w:rsidR="00B07282" w:rsidRPr="009365FE" w:rsidRDefault="007C1D43" w:rsidP="007C1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Milliplex MAP kits using Luminex TM xMAP technology, </w:t>
            </w:r>
            <w:r w:rsidR="00B07282" w:rsidRPr="009365FE">
              <w:rPr>
                <w:sz w:val="20"/>
                <w:szCs w:val="20"/>
              </w:rPr>
              <w:t>EMD</w:t>
            </w:r>
            <w:r>
              <w:rPr>
                <w:sz w:val="20"/>
                <w:szCs w:val="20"/>
              </w:rPr>
              <w:t xml:space="preserve"> Millipore Corporation, Germany</w:t>
            </w:r>
            <w:r w:rsidR="00B07282" w:rsidRPr="009365FE">
              <w:rPr>
                <w:sz w:val="20"/>
                <w:szCs w:val="20"/>
              </w:rPr>
              <w:t>.</w:t>
            </w: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sST2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Billebeau 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B07282" w:rsidRPr="009365FE" w:rsidRDefault="00B07282" w:rsidP="002E3C37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Test Presage ST2, Critical Diagnostics, San Diego CA, USA</w:t>
            </w:r>
          </w:p>
        </w:tc>
      </w:tr>
      <w:tr w:rsidR="00B07282" w:rsidRPr="0004716E" w:rsidTr="007C1D4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MR-proANP &amp; MT-proADM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7282" w:rsidRPr="0004716E" w:rsidTr="0072391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Billebeau 2017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Plasma</w:t>
            </w:r>
          </w:p>
        </w:tc>
        <w:tc>
          <w:tcPr>
            <w:tcW w:w="11198" w:type="dxa"/>
            <w:tcBorders>
              <w:top w:val="single" w:sz="4" w:space="0" w:color="auto"/>
              <w:bottom w:val="nil"/>
            </w:tcBorders>
          </w:tcPr>
          <w:p w:rsidR="00B07282" w:rsidRPr="009365FE" w:rsidRDefault="00B07282" w:rsidP="00E23235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B.R.A.H.M.S. MR-proADM and MR-proANP KRYPTOR, Thermo Fisher Scientific</w:t>
            </w:r>
          </w:p>
        </w:tc>
      </w:tr>
      <w:tr w:rsidR="00B07282" w:rsidRPr="0004716E" w:rsidTr="0072391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07282" w:rsidRPr="009365FE" w:rsidRDefault="00B07282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Trippel 2017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07282" w:rsidRPr="009365FE" w:rsidRDefault="00E72F2B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</w:tcPr>
          <w:p w:rsidR="00B07282" w:rsidRPr="009365FE" w:rsidRDefault="00E72F2B" w:rsidP="00E72F2B">
            <w:pPr>
              <w:spacing w:after="0" w:line="240" w:lineRule="auto"/>
              <w:rPr>
                <w:sz w:val="20"/>
                <w:szCs w:val="20"/>
              </w:rPr>
            </w:pPr>
            <w:r w:rsidRPr="00E72F2B">
              <w:rPr>
                <w:sz w:val="20"/>
                <w:szCs w:val="20"/>
              </w:rPr>
              <w:t>BRAHM</w:t>
            </w:r>
            <w:r>
              <w:rPr>
                <w:sz w:val="20"/>
                <w:szCs w:val="20"/>
              </w:rPr>
              <w:t xml:space="preserve">S Kryptor Assays, Thermo Fisher </w:t>
            </w:r>
            <w:r w:rsidRPr="00E72F2B">
              <w:rPr>
                <w:sz w:val="20"/>
                <w:szCs w:val="20"/>
              </w:rPr>
              <w:t>Scientific Clinical Diagno</w:t>
            </w:r>
            <w:r>
              <w:rPr>
                <w:sz w:val="20"/>
                <w:szCs w:val="20"/>
              </w:rPr>
              <w:t>stics B · R · A · H ·M· S GmbH, Hennigsdorf, Germany</w:t>
            </w:r>
          </w:p>
        </w:tc>
      </w:tr>
      <w:tr w:rsidR="00723919" w:rsidRPr="00723919" w:rsidTr="0072391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919" w:rsidRPr="00723919" w:rsidRDefault="00723919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3919">
              <w:rPr>
                <w:b/>
                <w:sz w:val="20"/>
                <w:szCs w:val="20"/>
              </w:rPr>
              <w:t>CT-proAVP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919" w:rsidRPr="00723919" w:rsidRDefault="00723919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919" w:rsidRPr="00723919" w:rsidRDefault="00723919" w:rsidP="000471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23919" w:rsidRPr="0004716E" w:rsidTr="0072391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23919" w:rsidRPr="009365FE" w:rsidRDefault="00723919" w:rsidP="0004716E">
            <w:pPr>
              <w:spacing w:after="0" w:line="240" w:lineRule="auto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Trippel 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3919" w:rsidRPr="009365FE" w:rsidRDefault="00E72F2B" w:rsidP="00047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23919" w:rsidRPr="009365FE" w:rsidRDefault="00E72F2B" w:rsidP="00E72F2B">
            <w:pPr>
              <w:spacing w:after="0" w:line="240" w:lineRule="auto"/>
              <w:rPr>
                <w:sz w:val="20"/>
                <w:szCs w:val="20"/>
              </w:rPr>
            </w:pPr>
            <w:r w:rsidRPr="00E72F2B">
              <w:rPr>
                <w:sz w:val="20"/>
                <w:szCs w:val="20"/>
              </w:rPr>
              <w:t>BRAHM</w:t>
            </w:r>
            <w:r>
              <w:rPr>
                <w:sz w:val="20"/>
                <w:szCs w:val="20"/>
              </w:rPr>
              <w:t xml:space="preserve">S Kryptor Assays, Thermo Fisher </w:t>
            </w:r>
            <w:r w:rsidRPr="00E72F2B">
              <w:rPr>
                <w:sz w:val="20"/>
                <w:szCs w:val="20"/>
              </w:rPr>
              <w:t>Scientific Clinical Diagno</w:t>
            </w:r>
            <w:r>
              <w:rPr>
                <w:sz w:val="20"/>
                <w:szCs w:val="20"/>
              </w:rPr>
              <w:t>stics B · R · A · H ·M· S GmbH, Hennigsdorf, Germany</w:t>
            </w:r>
          </w:p>
        </w:tc>
      </w:tr>
    </w:tbl>
    <w:p w:rsidR="006F1F41" w:rsidRDefault="006F1F41" w:rsidP="006F1F41">
      <w:pPr>
        <w:rPr>
          <w:sz w:val="24"/>
          <w:szCs w:val="24"/>
        </w:rPr>
      </w:pPr>
    </w:p>
    <w:p w:rsidR="006B527D" w:rsidRDefault="00C65783" w:rsidP="006F1F41">
      <w:pPr>
        <w:sectPr w:rsidR="006B527D" w:rsidSect="00A64D8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4CF5">
        <w:rPr>
          <w:sz w:val="20"/>
          <w:szCs w:val="20"/>
        </w:rPr>
        <w:tab/>
      </w:r>
      <w:r w:rsidR="00E24CF5">
        <w:rPr>
          <w:sz w:val="20"/>
          <w:szCs w:val="20"/>
        </w:rPr>
        <w:tab/>
      </w:r>
    </w:p>
    <w:p w:rsidR="006B527D" w:rsidRPr="004D1CE8" w:rsidRDefault="006B527D" w:rsidP="00BB5D52">
      <w:pPr>
        <w:spacing w:line="240" w:lineRule="auto"/>
        <w:contextualSpacing/>
        <w:rPr>
          <w:sz w:val="20"/>
          <w:szCs w:val="20"/>
        </w:rPr>
      </w:pPr>
      <w:r w:rsidRPr="004D1CE8">
        <w:rPr>
          <w:b/>
          <w:sz w:val="20"/>
          <w:szCs w:val="20"/>
        </w:rPr>
        <w:lastRenderedPageBreak/>
        <w:t>Supplementary Table S5</w:t>
      </w:r>
      <w:r w:rsidRPr="004D1CE8">
        <w:rPr>
          <w:sz w:val="20"/>
          <w:szCs w:val="20"/>
        </w:rPr>
        <w:t xml:space="preserve"> Sensitivity Analysis using the leave-one-out approach</w:t>
      </w:r>
    </w:p>
    <w:p w:rsidR="0018601D" w:rsidRPr="004D1CE8" w:rsidRDefault="0018601D" w:rsidP="00BB5D52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6"/>
        <w:gridCol w:w="3041"/>
      </w:tblGrid>
      <w:tr w:rsidR="006B527D" w:rsidRPr="004D1CE8" w:rsidTr="00DA5676">
        <w:tc>
          <w:tcPr>
            <w:tcW w:w="3085" w:type="dxa"/>
            <w:tcBorders>
              <w:bottom w:val="single" w:sz="4" w:space="0" w:color="auto"/>
            </w:tcBorders>
          </w:tcPr>
          <w:p w:rsidR="006B527D" w:rsidRPr="004D1CE8" w:rsidRDefault="006B527D" w:rsidP="009D5C6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Study removed</w:t>
            </w:r>
          </w:p>
        </w:tc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:rsidR="006B527D" w:rsidRPr="004D1CE8" w:rsidRDefault="006B527D" w:rsidP="009D5C6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MD (95% CI)</w:t>
            </w:r>
          </w:p>
        </w:tc>
        <w:tc>
          <w:tcPr>
            <w:tcW w:w="3041" w:type="dxa"/>
            <w:tcBorders>
              <w:left w:val="nil"/>
              <w:bottom w:val="single" w:sz="4" w:space="0" w:color="auto"/>
            </w:tcBorders>
          </w:tcPr>
          <w:p w:rsidR="006B527D" w:rsidRPr="004D1CE8" w:rsidRDefault="006B527D" w:rsidP="009D5C6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i/>
                <w:sz w:val="20"/>
                <w:szCs w:val="20"/>
              </w:rPr>
              <w:t>p</w:t>
            </w:r>
            <w:r w:rsidRPr="004D1CE8">
              <w:rPr>
                <w:b/>
                <w:sz w:val="20"/>
                <w:szCs w:val="20"/>
              </w:rPr>
              <w:t>-value</w:t>
            </w:r>
          </w:p>
        </w:tc>
      </w:tr>
      <w:tr w:rsidR="006B527D" w:rsidRPr="004D1CE8" w:rsidTr="0018601D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527D" w:rsidRPr="004D1CE8" w:rsidRDefault="00CA40E7" w:rsidP="009D5C6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BNP</w:t>
            </w:r>
            <w:r w:rsidR="004C4285">
              <w:rPr>
                <w:b/>
                <w:sz w:val="20"/>
                <w:szCs w:val="20"/>
              </w:rPr>
              <w:t xml:space="preserve"> (pmol/L)</w:t>
            </w:r>
          </w:p>
        </w:tc>
        <w:tc>
          <w:tcPr>
            <w:tcW w:w="311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27D" w:rsidRPr="004D1CE8" w:rsidRDefault="006B527D" w:rsidP="00683432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27D" w:rsidRPr="004D1CE8" w:rsidRDefault="006B527D" w:rsidP="009D5C6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A5676" w:rsidRPr="004D1CE8" w:rsidTr="0018601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5676" w:rsidRPr="004D1CE8" w:rsidRDefault="005F500F" w:rsidP="005F500F">
            <w:pPr>
              <w:spacing w:after="0" w:line="360" w:lineRule="auto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Conventional </w:t>
            </w:r>
            <w:r w:rsidR="00DA5676" w:rsidRPr="004D1CE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A5676" w:rsidRPr="004D1CE8" w:rsidRDefault="00BB3B87" w:rsidP="005F500F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-</w:t>
            </w:r>
            <w:r w:rsidR="005F500F">
              <w:rPr>
                <w:b/>
                <w:sz w:val="20"/>
                <w:szCs w:val="20"/>
              </w:rPr>
              <w:t>17.17 (-29.56, -4.78)</w:t>
            </w:r>
          </w:p>
        </w:tc>
        <w:tc>
          <w:tcPr>
            <w:tcW w:w="304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A5676" w:rsidRPr="004D1CE8" w:rsidRDefault="00683432" w:rsidP="009D5C6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0.007</w:t>
            </w:r>
          </w:p>
        </w:tc>
      </w:tr>
      <w:tr w:rsidR="006B527D" w:rsidRPr="004D1CE8" w:rsidTr="00F857FD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6B527D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Butterfield 2008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  <w:right w:val="nil"/>
            </w:tcBorders>
          </w:tcPr>
          <w:p w:rsidR="006B527D" w:rsidRPr="004D1CE8" w:rsidRDefault="00683432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16.86 (-29.86, -3.87)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</w:tcBorders>
          </w:tcPr>
          <w:p w:rsidR="006B527D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6B527D" w:rsidRPr="004D1CE8" w:rsidTr="00F857FD">
        <w:tc>
          <w:tcPr>
            <w:tcW w:w="3085" w:type="dxa"/>
            <w:tcBorders>
              <w:top w:val="nil"/>
              <w:bottom w:val="nil"/>
            </w:tcBorders>
          </w:tcPr>
          <w:p w:rsidR="006B527D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Fu 2013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6B527D" w:rsidRPr="004D1CE8" w:rsidRDefault="0084682D" w:rsidP="0068343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15.64 (-28.79, -2.50)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6B527D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0.02</w:t>
            </w:r>
          </w:p>
        </w:tc>
      </w:tr>
      <w:tr w:rsidR="006B527D" w:rsidRPr="004D1CE8" w:rsidTr="00F857FD">
        <w:tc>
          <w:tcPr>
            <w:tcW w:w="3085" w:type="dxa"/>
            <w:tcBorders>
              <w:top w:val="nil"/>
              <w:bottom w:val="nil"/>
            </w:tcBorders>
          </w:tcPr>
          <w:p w:rsidR="006B527D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Gary 2011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6B527D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21.79 (-28.91, -14.67)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6B527D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&lt;0.00001</w:t>
            </w:r>
          </w:p>
        </w:tc>
      </w:tr>
      <w:tr w:rsidR="006B527D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6B527D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Jonsdottir 2006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6B527D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19.18 (-32.43, -5.94)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6B527D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0.005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Kobayashi 2003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17.45 (-30.31, -4.59)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0.008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Malfatto 2009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683432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13.60 (-26.67, -0.53)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0.04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Nishi 2011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15.59 (-27.61, -3.57)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Norman 2012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17.82 (-31.51, -4.12)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Parrinello 2009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16.72 (-32.83, -0.60)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0.04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Passino 2006/2008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16.67 (-32.13, -1.22)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0.03</w:t>
            </w:r>
          </w:p>
        </w:tc>
      </w:tr>
      <w:tr w:rsidR="00DA5676" w:rsidRPr="004D1CE8" w:rsidTr="0018601D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Stevens 2015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:rsidR="00DA5676" w:rsidRPr="004D1CE8" w:rsidRDefault="00683432" w:rsidP="005F500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5F500F">
              <w:rPr>
                <w:sz w:val="20"/>
                <w:szCs w:val="20"/>
              </w:rPr>
              <w:t>16.95 (-29.79, -4.11)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6B527D" w:rsidRPr="004D1CE8" w:rsidTr="0018601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27D" w:rsidRPr="004D1CE8" w:rsidRDefault="00DA5676" w:rsidP="005F500F">
            <w:pPr>
              <w:rPr>
                <w:b/>
                <w:i/>
                <w:sz w:val="20"/>
                <w:szCs w:val="20"/>
              </w:rPr>
            </w:pPr>
            <w:r w:rsidRPr="004D1CE8">
              <w:rPr>
                <w:b/>
                <w:i/>
                <w:sz w:val="20"/>
                <w:szCs w:val="20"/>
              </w:rPr>
              <w:t>Non-</w:t>
            </w:r>
            <w:r w:rsidR="005F500F"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B527D" w:rsidRPr="004D1CE8" w:rsidRDefault="00BB3B87" w:rsidP="005F500F">
            <w:pPr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-</w:t>
            </w:r>
            <w:r w:rsidR="005F500F">
              <w:rPr>
                <w:b/>
                <w:sz w:val="20"/>
                <w:szCs w:val="20"/>
              </w:rPr>
              <w:t>9.92 (-28.03, 8.20)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B527D" w:rsidRPr="004D1CE8" w:rsidRDefault="00683432" w:rsidP="00F857FD">
            <w:pPr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0.28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Karavidas 2008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A675B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A675B8">
              <w:rPr>
                <w:sz w:val="20"/>
                <w:szCs w:val="20"/>
              </w:rPr>
              <w:t>8.91 (-34.77, 16.95)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0.50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Kato 2017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BB3B87" w:rsidP="00A675B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A675B8">
              <w:rPr>
                <w:sz w:val="20"/>
                <w:szCs w:val="20"/>
              </w:rPr>
              <w:t>8.26 (-32.05, 15.52)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0.50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nil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Kawauchi 2017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DA5676" w:rsidRPr="004D1CE8" w:rsidRDefault="0084682D" w:rsidP="00A675B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A675B8">
              <w:rPr>
                <w:sz w:val="20"/>
                <w:szCs w:val="20"/>
              </w:rPr>
              <w:t>18.28 (-35.05, -1.52)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DA5676" w:rsidRPr="004D1CE8" w:rsidRDefault="00683432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</w:t>
            </w:r>
            <w:r w:rsidR="00F13EEB" w:rsidRPr="004D1CE8">
              <w:rPr>
                <w:sz w:val="20"/>
                <w:szCs w:val="20"/>
              </w:rPr>
              <w:t>03</w:t>
            </w:r>
          </w:p>
        </w:tc>
      </w:tr>
      <w:tr w:rsidR="00DA5676" w:rsidRPr="004D1CE8" w:rsidTr="00DA5676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DA5676" w:rsidRPr="004D1CE8" w:rsidRDefault="00DA567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Yeh 2004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:rsidR="00DA5676" w:rsidRPr="004D1CE8" w:rsidRDefault="00F13EEB" w:rsidP="00A675B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A675B8">
              <w:rPr>
                <w:sz w:val="20"/>
                <w:szCs w:val="20"/>
              </w:rPr>
              <w:t>4.34 (-20.24, 11.56)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</w:tcBorders>
          </w:tcPr>
          <w:p w:rsidR="00DA5676" w:rsidRPr="004D1CE8" w:rsidRDefault="00BB3B87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0.59</w:t>
            </w:r>
          </w:p>
        </w:tc>
      </w:tr>
      <w:tr w:rsidR="006B527D" w:rsidRPr="004D1CE8" w:rsidTr="0018601D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527D" w:rsidRPr="004D1CE8" w:rsidRDefault="00CA40E7" w:rsidP="0018601D">
            <w:pPr>
              <w:spacing w:after="0" w:line="360" w:lineRule="auto"/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4D1CE8">
              <w:rPr>
                <w:b/>
                <w:sz w:val="20"/>
                <w:szCs w:val="20"/>
              </w:rPr>
              <w:t>NT-proBNP</w:t>
            </w:r>
            <w:r w:rsidR="00BA7DD1">
              <w:rPr>
                <w:b/>
                <w:sz w:val="20"/>
                <w:szCs w:val="20"/>
              </w:rPr>
              <w:t xml:space="preserve"> (pmol/L)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27D" w:rsidRPr="004D1CE8" w:rsidRDefault="006B527D" w:rsidP="00BA7DD1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27D" w:rsidRPr="004D1CE8" w:rsidRDefault="006B527D" w:rsidP="0018601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96749" w:rsidRPr="004D1CE8" w:rsidTr="0018601D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6749" w:rsidRPr="004D1CE8" w:rsidRDefault="005F500F" w:rsidP="0018601D">
            <w:pPr>
              <w:spacing w:after="0" w:line="360" w:lineRule="auto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Conventional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6749" w:rsidRPr="004D1CE8" w:rsidRDefault="008A2FE9" w:rsidP="00BA7DD1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-</w:t>
            </w:r>
            <w:r w:rsidR="00BA7DD1">
              <w:rPr>
                <w:b/>
                <w:sz w:val="20"/>
                <w:szCs w:val="20"/>
              </w:rPr>
              <w:t>32.80 (-56.19, -9.42)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20D1A" w:rsidRPr="004D1CE8" w:rsidRDefault="00BA7DD1" w:rsidP="0018601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0.006</w:t>
            </w:r>
          </w:p>
        </w:tc>
      </w:tr>
      <w:tr w:rsidR="009D3E47" w:rsidRPr="004D1CE8" w:rsidTr="0018601D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9D3E47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Aksoy 2015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  <w:right w:val="nil"/>
            </w:tcBorders>
          </w:tcPr>
          <w:p w:rsidR="009D3E47" w:rsidRPr="004D1CE8" w:rsidRDefault="0069455C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-54.62</w:t>
            </w:r>
            <w:r w:rsidR="00496749" w:rsidRPr="004D1C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(-74.36, -34.87</w:t>
            </w:r>
            <w:r w:rsidR="00496749" w:rsidRPr="004D1CE8">
              <w:rPr>
                <w:sz w:val="20"/>
                <w:szCs w:val="20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</w:tcBorders>
          </w:tcPr>
          <w:p w:rsidR="009D3E47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&lt;0.00001</w:t>
            </w:r>
          </w:p>
        </w:tc>
      </w:tr>
      <w:tr w:rsidR="009D3E47" w:rsidRPr="004D1CE8" w:rsidTr="00F857FD">
        <w:tc>
          <w:tcPr>
            <w:tcW w:w="3085" w:type="dxa"/>
            <w:tcBorders>
              <w:top w:val="nil"/>
              <w:bottom w:val="nil"/>
            </w:tcBorders>
          </w:tcPr>
          <w:p w:rsidR="009D3E47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Conraads 2004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9D3E47" w:rsidRPr="004D1CE8" w:rsidRDefault="008A2FE9" w:rsidP="0091385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913851">
              <w:rPr>
                <w:sz w:val="20"/>
                <w:szCs w:val="20"/>
              </w:rPr>
              <w:t>30.60 (-55.17, -6.03)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9D3E47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9D3E47" w:rsidRPr="004D1CE8" w:rsidTr="00F857FD">
        <w:tc>
          <w:tcPr>
            <w:tcW w:w="3085" w:type="dxa"/>
            <w:tcBorders>
              <w:top w:val="nil"/>
              <w:bottom w:val="nil"/>
            </w:tcBorders>
          </w:tcPr>
          <w:p w:rsidR="009D3E47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Conraads 2007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9D3E47" w:rsidRPr="004D1CE8" w:rsidRDefault="008A2FE9" w:rsidP="0091385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913851">
              <w:rPr>
                <w:sz w:val="20"/>
                <w:szCs w:val="20"/>
              </w:rPr>
              <w:t>34.57 (-59.20, -9.94)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9D3E47" w:rsidRPr="004D1CE8" w:rsidRDefault="00913851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9D3E47" w:rsidRPr="004D1CE8" w:rsidTr="00496749">
        <w:tc>
          <w:tcPr>
            <w:tcW w:w="3085" w:type="dxa"/>
            <w:tcBorders>
              <w:top w:val="nil"/>
              <w:bottom w:val="nil"/>
            </w:tcBorders>
          </w:tcPr>
          <w:p w:rsidR="009D3E47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Delagardelle 2008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9D3E47" w:rsidRPr="004D1CE8" w:rsidRDefault="008A2FE9" w:rsidP="003A28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3A2886">
              <w:rPr>
                <w:sz w:val="20"/>
                <w:szCs w:val="20"/>
              </w:rPr>
              <w:t>35.45 (-59.97, -10.93)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9D3E47" w:rsidRPr="004D1CE8" w:rsidRDefault="003A288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</w:tr>
      <w:tr w:rsidR="00496749" w:rsidRPr="004D1CE8" w:rsidTr="00496749">
        <w:tc>
          <w:tcPr>
            <w:tcW w:w="3085" w:type="dxa"/>
            <w:tcBorders>
              <w:top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Guazzi 2012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496749" w:rsidRPr="004D1CE8" w:rsidRDefault="008A2FE9" w:rsidP="003A28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3A2886">
              <w:rPr>
                <w:sz w:val="20"/>
                <w:szCs w:val="20"/>
              </w:rPr>
              <w:t>22.84 (-43.81, -1.86)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0.03</w:t>
            </w:r>
          </w:p>
        </w:tc>
      </w:tr>
      <w:tr w:rsidR="00496749" w:rsidRPr="004D1CE8" w:rsidTr="00496749">
        <w:tc>
          <w:tcPr>
            <w:tcW w:w="3085" w:type="dxa"/>
            <w:tcBorders>
              <w:top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Meyer 2004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496749" w:rsidRPr="004D1CE8" w:rsidRDefault="008A2FE9" w:rsidP="003A28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3A2886">
              <w:rPr>
                <w:sz w:val="20"/>
                <w:szCs w:val="20"/>
              </w:rPr>
              <w:t>35.06 (-59.98, -10.13)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496749" w:rsidRPr="004D1CE8" w:rsidRDefault="003A288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496749" w:rsidRPr="004D1CE8" w:rsidTr="00496749">
        <w:tc>
          <w:tcPr>
            <w:tcW w:w="3085" w:type="dxa"/>
            <w:tcBorders>
              <w:top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Passino 2006/2008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496749" w:rsidRPr="004D1CE8" w:rsidRDefault="008A2FE9" w:rsidP="003A28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3A2886">
              <w:rPr>
                <w:sz w:val="20"/>
                <w:szCs w:val="20"/>
              </w:rPr>
              <w:t>30.45 (-54.87, -6.03)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496749" w:rsidRPr="004D1CE8" w:rsidTr="00496749">
        <w:tc>
          <w:tcPr>
            <w:tcW w:w="3085" w:type="dxa"/>
            <w:tcBorders>
              <w:top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Sandri 2012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496749" w:rsidRPr="004D1CE8" w:rsidRDefault="00F25F0C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F132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.53 (-51.75</w:t>
            </w:r>
            <w:r w:rsidR="008A2FE9" w:rsidRPr="004D1CE8">
              <w:rPr>
                <w:sz w:val="20"/>
                <w:szCs w:val="20"/>
              </w:rPr>
              <w:t>, -3</w:t>
            </w:r>
            <w:r>
              <w:rPr>
                <w:sz w:val="20"/>
                <w:szCs w:val="20"/>
              </w:rPr>
              <w:t>.32</w:t>
            </w:r>
            <w:r w:rsidR="00496749" w:rsidRPr="004D1CE8">
              <w:rPr>
                <w:sz w:val="20"/>
                <w:szCs w:val="20"/>
              </w:rPr>
              <w:t>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496749" w:rsidRPr="004D1CE8" w:rsidRDefault="003A2886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496749" w:rsidRPr="004D1CE8" w:rsidTr="0018601D">
        <w:tc>
          <w:tcPr>
            <w:tcW w:w="3085" w:type="dxa"/>
            <w:tcBorders>
              <w:top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Sarullo 2006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496749" w:rsidRPr="004D1CE8" w:rsidRDefault="008A2FE9" w:rsidP="003A28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3A2886">
              <w:rPr>
                <w:sz w:val="20"/>
                <w:szCs w:val="20"/>
              </w:rPr>
              <w:t>30.70 (-53.60, -7.80)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0.009</w:t>
            </w:r>
          </w:p>
        </w:tc>
      </w:tr>
      <w:tr w:rsidR="00496749" w:rsidRPr="004D1CE8" w:rsidTr="0018601D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Wisloff 2007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749" w:rsidRPr="004D1CE8" w:rsidRDefault="008A2FE9" w:rsidP="003A28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3A2886">
              <w:rPr>
                <w:sz w:val="20"/>
                <w:szCs w:val="20"/>
              </w:rPr>
              <w:t>31.28 (-56.44, -6.12)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</w:tcBorders>
          </w:tcPr>
          <w:p w:rsidR="00496749" w:rsidRPr="004D1CE8" w:rsidRDefault="00496749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0.01</w:t>
            </w:r>
          </w:p>
        </w:tc>
      </w:tr>
      <w:tr w:rsidR="0018601D" w:rsidRPr="004D1CE8" w:rsidTr="0018601D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601D" w:rsidRPr="004D1CE8" w:rsidRDefault="0018601D" w:rsidP="005F500F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Non-</w:t>
            </w:r>
            <w:r w:rsidR="005F500F">
              <w:rPr>
                <w:b/>
                <w:sz w:val="20"/>
                <w:szCs w:val="20"/>
              </w:rPr>
              <w:t>conventional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601D" w:rsidRPr="004D1CE8" w:rsidRDefault="00BA7DD1" w:rsidP="0018601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-157.47 (-327.64, 12.70)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8601D" w:rsidRPr="004D1CE8" w:rsidRDefault="0018601D" w:rsidP="0018601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4D1CE8">
              <w:rPr>
                <w:b/>
                <w:sz w:val="20"/>
                <w:szCs w:val="20"/>
              </w:rPr>
              <w:t>0.07</w:t>
            </w:r>
          </w:p>
        </w:tc>
      </w:tr>
      <w:tr w:rsidR="0018601D" w:rsidRPr="004D1CE8" w:rsidTr="0018601D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18601D" w:rsidRPr="004D1CE8" w:rsidRDefault="0018601D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Krishna 2014</w:t>
            </w:r>
          </w:p>
        </w:tc>
        <w:tc>
          <w:tcPr>
            <w:tcW w:w="3116" w:type="dxa"/>
            <w:tcBorders>
              <w:top w:val="single" w:sz="4" w:space="0" w:color="auto"/>
              <w:bottom w:val="nil"/>
              <w:right w:val="nil"/>
            </w:tcBorders>
          </w:tcPr>
          <w:p w:rsidR="0018601D" w:rsidRPr="004D1CE8" w:rsidRDefault="0018601D" w:rsidP="00BA7DD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BA7DD1">
              <w:rPr>
                <w:sz w:val="20"/>
                <w:szCs w:val="20"/>
              </w:rPr>
              <w:t>19.54 (-277.83, 238.75)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</w:tcBorders>
          </w:tcPr>
          <w:p w:rsidR="0018601D" w:rsidRPr="004D1CE8" w:rsidRDefault="0018601D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0.88</w:t>
            </w:r>
          </w:p>
        </w:tc>
      </w:tr>
      <w:tr w:rsidR="0018601D" w:rsidRPr="004D1CE8" w:rsidTr="009D3E47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18601D" w:rsidRPr="004D1CE8" w:rsidRDefault="0018601D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Marco 2013</w:t>
            </w:r>
          </w:p>
        </w:tc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:rsidR="0018601D" w:rsidRPr="004D1CE8" w:rsidRDefault="0018601D" w:rsidP="00BA7DD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-</w:t>
            </w:r>
            <w:r w:rsidR="00BA7DD1">
              <w:rPr>
                <w:sz w:val="20"/>
                <w:szCs w:val="20"/>
              </w:rPr>
              <w:t>212.12 (-283.62, -140.62)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</w:tcBorders>
          </w:tcPr>
          <w:p w:rsidR="0018601D" w:rsidRPr="004D1CE8" w:rsidRDefault="0018601D" w:rsidP="001860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CE8">
              <w:rPr>
                <w:sz w:val="20"/>
                <w:szCs w:val="20"/>
              </w:rPr>
              <w:t>&lt;0.00001</w:t>
            </w:r>
          </w:p>
        </w:tc>
      </w:tr>
    </w:tbl>
    <w:p w:rsidR="004A40F6" w:rsidRPr="004D1CE8" w:rsidRDefault="004A40F6" w:rsidP="00D60709">
      <w:pPr>
        <w:pStyle w:val="ListParagraph"/>
        <w:numPr>
          <w:ilvl w:val="0"/>
          <w:numId w:val="11"/>
        </w:numPr>
        <w:ind w:left="0" w:firstLine="0"/>
        <w:rPr>
          <w:sz w:val="20"/>
          <w:szCs w:val="20"/>
        </w:rPr>
        <w:sectPr w:rsidR="004A40F6" w:rsidRPr="004D1CE8" w:rsidSect="006B527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365FE" w:rsidRDefault="009365FE" w:rsidP="004D1CE8">
      <w:pPr>
        <w:spacing w:line="240" w:lineRule="auto"/>
        <w:contextualSpacing/>
        <w:rPr>
          <w:b/>
          <w:sz w:val="20"/>
          <w:szCs w:val="20"/>
        </w:rPr>
      </w:pPr>
    </w:p>
    <w:p w:rsidR="004A40F6" w:rsidRPr="00212420" w:rsidRDefault="004A40F6" w:rsidP="004A40F6">
      <w:pPr>
        <w:spacing w:line="240" w:lineRule="auto"/>
        <w:ind w:left="-567"/>
        <w:contextualSpacing/>
        <w:rPr>
          <w:sz w:val="20"/>
          <w:szCs w:val="20"/>
        </w:rPr>
      </w:pPr>
      <w:r w:rsidRPr="00212420">
        <w:rPr>
          <w:b/>
          <w:sz w:val="20"/>
          <w:szCs w:val="20"/>
        </w:rPr>
        <w:t xml:space="preserve">Supplementary Table </w:t>
      </w:r>
      <w:r w:rsidR="004D1CE8">
        <w:rPr>
          <w:b/>
          <w:sz w:val="20"/>
          <w:szCs w:val="20"/>
        </w:rPr>
        <w:t>S6</w:t>
      </w:r>
      <w:r w:rsidR="00F2399E" w:rsidRPr="00212420">
        <w:rPr>
          <w:sz w:val="20"/>
          <w:szCs w:val="20"/>
        </w:rPr>
        <w:t xml:space="preserve"> Assessment</w:t>
      </w:r>
      <w:r w:rsidRPr="00212420">
        <w:rPr>
          <w:sz w:val="20"/>
          <w:szCs w:val="20"/>
        </w:rPr>
        <w:t xml:space="preserve"> of study quality and reporting using TESTEX</w:t>
      </w:r>
    </w:p>
    <w:tbl>
      <w:tblPr>
        <w:tblStyle w:val="TableGrid9"/>
        <w:tblW w:w="15452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92"/>
        <w:gridCol w:w="993"/>
        <w:gridCol w:w="850"/>
        <w:gridCol w:w="992"/>
        <w:gridCol w:w="829"/>
        <w:gridCol w:w="1156"/>
        <w:gridCol w:w="992"/>
        <w:gridCol w:w="1134"/>
        <w:gridCol w:w="992"/>
        <w:gridCol w:w="1134"/>
        <w:gridCol w:w="851"/>
      </w:tblGrid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  <w:r w:rsidRPr="00212420"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Eligibility Criteria specified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Randomisation details specified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Allocation concealed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Groups similar at baseline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Assessors blinded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Outcome measures assessed &gt;85% participants#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212420">
              <w:rPr>
                <w:sz w:val="14"/>
                <w:szCs w:val="14"/>
              </w:rPr>
              <w:t xml:space="preserve">ITT 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212420">
              <w:rPr>
                <w:sz w:val="14"/>
                <w:szCs w:val="14"/>
              </w:rPr>
              <w:t>Reporting between group statistical comparison*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 xml:space="preserve">Point measures &amp; measures of variability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Activity monitoring in control group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Relative exercise intensity reviewed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212420">
              <w:rPr>
                <w:sz w:val="14"/>
                <w:szCs w:val="14"/>
              </w:rPr>
              <w:t>Exercise volume &amp; 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4"/>
                <w:szCs w:val="14"/>
              </w:rPr>
            </w:pPr>
            <w:r w:rsidRPr="00212420">
              <w:rPr>
                <w:sz w:val="14"/>
                <w:szCs w:val="14"/>
              </w:rPr>
              <w:t>Overall TESTEX (/15)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b/>
                <w:i/>
              </w:rPr>
            </w:pPr>
            <w:r w:rsidRPr="00212420">
              <w:rPr>
                <w:b/>
                <w:i/>
              </w:rPr>
              <w:t>RCTs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</w:pP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>Ahmad (2014)</w:t>
            </w:r>
            <w:r w:rsidR="004A2FC2" w:rsidRPr="004A2FC2">
              <w:rPr>
                <w:sz w:val="18"/>
                <w:szCs w:val="18"/>
                <w:vertAlign w:val="superscript"/>
              </w:rPr>
              <w:t>(1)</w:t>
            </w:r>
            <w:r w:rsidRPr="004A2FC2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0F3B7C" w:rsidP="000F3B7C">
            <w:pPr>
              <w:tabs>
                <w:tab w:val="left" w:pos="6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0F3B7C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9F0B80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0F3B7C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9F0B80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6E32C8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6E32C8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0F3B7C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7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0F3B7C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B7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9F0B80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6E32C8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2325EF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0F3B7C" w:rsidRDefault="00117519" w:rsidP="000F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 xml:space="preserve">Aksoy (2015)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766BFF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B514F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EC3A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C3A44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117519" w:rsidP="00EC3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Antonicelli (2016)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850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8508E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117519" w:rsidP="004A2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C550A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Default="00FC550A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Brubaker (2009)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98508E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E00674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E00674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4079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550A" w:rsidRPr="00212420" w:rsidRDefault="00117519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Butterfield (2008)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B514F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B514F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4079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B4079A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117519" w:rsidP="001771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Conraads (2007)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E0389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389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74E5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674E5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Delagardelle (2008)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4E55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Edelmann (2011)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A8124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9E4E16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9E4E16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 xml:space="preserve">Eleuteri (2013)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203AD6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F0286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40F6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4A40F6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 xml:space="preserve">Fernandes-Silva (2017)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6F007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3201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53201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F6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C542E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6C542E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 xml:space="preserve">Fu (2013)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B51CA5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D750EA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6C542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B51CA5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B51CA5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6C542E" w:rsidRDefault="00117519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(2011)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022D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022D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Guazzi (2012)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3C5E7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3C5E7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64618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64618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64618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64618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64618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Jonsdottir (2006)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0770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A0770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Karavidas (2008)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FF6D4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FF6D4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FF6D4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FF6D4C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7232F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7232F4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232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7232F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7232F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7232F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7232F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Karavidas (2013)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040AE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040AEE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11751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C542E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Kawauchi (2017)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5074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35074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56B5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212420" w:rsidRDefault="009756B5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Kitzman (2010)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8B1759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Pr="008B1759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380F33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56B5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C542E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6C542E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>Kitzman (2016)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B51CA5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8B1759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759"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8B1759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75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F66DA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C66CD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542E" w:rsidRPr="00212420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Kobayashi (2003)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D750E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8B1759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8B1759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44D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Krishna (2014)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F852E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F852E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F852E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F852E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F852E9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514F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8B1759" w:rsidRDefault="005C1112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8B1759" w:rsidRDefault="005C1112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5C1112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5C1112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5C1112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5C1112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Malfatto (2009)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(2013)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C4FCC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Meyer (2004)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D69A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D69A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D69A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A0AD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A0AD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A0AD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A0AD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Nilsson (2010)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711E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Norman (2012)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107DA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Palau (2014)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790C4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790C4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790C4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790C4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5F3651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 xml:space="preserve">Parrinello (2009)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F66DAF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DAF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F66DAF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6348D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Passino (2006)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911A7A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6E3B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Passino (2008)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911A7A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BB514F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2E2026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9756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Sandri (2012</w:t>
            </w:r>
            <w:r w:rsidR="00074A57" w:rsidRPr="0021242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E0067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107DA4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6C542E" w:rsidRDefault="00074A5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42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6348D7" w:rsidP="006C5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Sarullo (2006)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BB514F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11A7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6348D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074A57" w:rsidP="00DD3F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 (2015)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11A7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BB514F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6348D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>Trippel (2016)</w:t>
            </w:r>
            <w:r>
              <w:rPr>
                <w:sz w:val="18"/>
                <w:szCs w:val="18"/>
              </w:rPr>
              <w:t xml:space="preserve"> </w:t>
            </w:r>
            <w:r w:rsidR="00C96B1A">
              <w:rPr>
                <w:sz w:val="18"/>
                <w:szCs w:val="18"/>
                <w:vertAlign w:val="superscript"/>
              </w:rPr>
              <w:t>(2</w:t>
            </w:r>
            <w:r w:rsidRPr="004A2FC2">
              <w:rPr>
                <w:sz w:val="18"/>
                <w:szCs w:val="18"/>
                <w:vertAlign w:val="superscript"/>
              </w:rPr>
              <w:t xml:space="preserve">) </w:t>
            </w:r>
            <w:r w:rsidRPr="0021242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107DA4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6C542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6348D7" w:rsidP="00DD3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 w:rsidRPr="00212420">
              <w:rPr>
                <w:sz w:val="18"/>
                <w:szCs w:val="18"/>
              </w:rPr>
              <w:t xml:space="preserve">Wisloff (2007)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107DA4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74A5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50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6348D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Yeh (2004)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53772B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53772B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BB514F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Yeh (2011)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BB6E3B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107DA4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E2026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500505" w:rsidRDefault="00055220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50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212420">
              <w:rPr>
                <w:b/>
                <w:i/>
                <w:sz w:val="18"/>
                <w:szCs w:val="18"/>
              </w:rPr>
              <w:t>Non- Randomised</w:t>
            </w:r>
            <w:r w:rsidR="00485554">
              <w:rPr>
                <w:b/>
                <w:i/>
                <w:sz w:val="18"/>
                <w:szCs w:val="18"/>
              </w:rPr>
              <w:t>/Retrospective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AA2B88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</w:t>
            </w:r>
            <w:r w:rsidR="00074A57">
              <w:rPr>
                <w:sz w:val="18"/>
                <w:szCs w:val="18"/>
              </w:rPr>
              <w:t>endoncks (2010)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911A7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E3B" w:rsidRDefault="00BB6E3B" w:rsidP="00BB6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911A7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DE54CD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12CB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Billebeau (2017)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911A7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911A7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DE54CD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2C5FC0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4A57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074A57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Conraads (2004</w:t>
            </w:r>
            <w:r w:rsidRPr="0021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BB6E3B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911A7A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44007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107DA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440071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4400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44007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E00674" w:rsidP="00E00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44007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440071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4A57" w:rsidRPr="00212420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00674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9C61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Nishi (2011)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6C542E" w:rsidRDefault="00E00674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Default="006348D7" w:rsidP="009C6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00674" w:rsidRPr="00212420" w:rsidTr="004855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4A4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Yamamoto (2007)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E00674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0674" w:rsidRPr="00212420" w:rsidRDefault="006348D7" w:rsidP="00DE5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500505" w:rsidRDefault="004A40F6" w:rsidP="00FB1902">
      <w:pPr>
        <w:ind w:left="-709" w:right="-501"/>
        <w:rPr>
          <w:sz w:val="16"/>
          <w:szCs w:val="16"/>
        </w:rPr>
      </w:pPr>
      <w:r w:rsidRPr="00212420">
        <w:rPr>
          <w:sz w:val="16"/>
          <w:szCs w:val="16"/>
          <w:lang w:val="en-GB"/>
        </w:rPr>
        <w:t>Key: total out of 15 points. Legend: #three points possible—one point if adherence &gt;85%, one point if adverse events reported, one point if exercise attendance is reported. *Two points possibl</w:t>
      </w:r>
      <w:r w:rsidR="00FB1902">
        <w:rPr>
          <w:sz w:val="16"/>
          <w:szCs w:val="16"/>
          <w:lang w:val="en-GB"/>
        </w:rPr>
        <w:t>e—one point if primary outcome i</w:t>
      </w:r>
      <w:r w:rsidRPr="00212420">
        <w:rPr>
          <w:sz w:val="16"/>
          <w:szCs w:val="16"/>
          <w:lang w:val="en-GB"/>
        </w:rPr>
        <w:t>s reported, one point if all other outcomes reported. TESTEX, Tool for the assessment of Study quality and reporting in Exercise.</w:t>
      </w:r>
      <w:r w:rsidRPr="00212420">
        <w:rPr>
          <w:sz w:val="16"/>
          <w:szCs w:val="16"/>
        </w:rPr>
        <w:t xml:space="preserve"> 0 awarded if no mention was made of this criteria or if it was unclear whether criteria was meet</w:t>
      </w:r>
      <w:r w:rsidR="00C96B1A">
        <w:rPr>
          <w:sz w:val="16"/>
          <w:szCs w:val="16"/>
        </w:rPr>
        <w:t xml:space="preserve">. </w:t>
      </w:r>
      <w:r w:rsidR="00500505">
        <w:rPr>
          <w:sz w:val="16"/>
          <w:szCs w:val="16"/>
        </w:rPr>
        <w:t>If ITT was not specifically mentioned, but it was noted that no participants withdrew and all analysed 1 point was awarded.</w:t>
      </w:r>
    </w:p>
    <w:p w:rsidR="00144AD3" w:rsidRDefault="00144AD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7A56" w:rsidRDefault="00CD7A56">
      <w:pPr>
        <w:spacing w:after="200" w:line="276" w:lineRule="auto"/>
        <w:rPr>
          <w:b/>
        </w:rPr>
      </w:pPr>
    </w:p>
    <w:p w:rsidR="00CD7A56" w:rsidRDefault="00CD7A56">
      <w:pPr>
        <w:spacing w:after="200" w:line="276" w:lineRule="auto"/>
        <w:rPr>
          <w:b/>
        </w:rPr>
      </w:pPr>
      <w:r>
        <w:rPr>
          <w:b/>
        </w:rPr>
        <w:t>Fig. S1a Funnel Plot NT-proBNP</w:t>
      </w:r>
    </w:p>
    <w:p w:rsidR="00CD7A56" w:rsidRDefault="00CD7A56">
      <w:pPr>
        <w:spacing w:after="200" w:line="276" w:lineRule="auto"/>
        <w:rPr>
          <w:b/>
        </w:rPr>
      </w:pPr>
      <w:r w:rsidRPr="006D4D1B">
        <w:rPr>
          <w:noProof/>
          <w:lang w:eastAsia="en-AU"/>
        </w:rPr>
        <w:drawing>
          <wp:inline distT="0" distB="0" distL="0" distR="0" wp14:anchorId="1838E897" wp14:editId="5A3FA9D1">
            <wp:extent cx="3525139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9585" cy="251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56" w:rsidRDefault="00CD7A56">
      <w:pPr>
        <w:spacing w:after="200" w:line="276" w:lineRule="auto"/>
        <w:rPr>
          <w:b/>
        </w:rPr>
      </w:pPr>
      <w:r>
        <w:rPr>
          <w:b/>
        </w:rPr>
        <w:t>Fig. S1b Funnel Plot BNP</w:t>
      </w:r>
    </w:p>
    <w:p w:rsidR="00CD7A56" w:rsidRDefault="00CD7A56">
      <w:pPr>
        <w:spacing w:after="200" w:line="276" w:lineRule="auto"/>
        <w:rPr>
          <w:b/>
        </w:rPr>
      </w:pPr>
      <w:r w:rsidRPr="006D4D1B">
        <w:rPr>
          <w:noProof/>
          <w:lang w:eastAsia="en-AU"/>
        </w:rPr>
        <w:drawing>
          <wp:inline distT="0" distB="0" distL="0" distR="0" wp14:anchorId="3C609183" wp14:editId="5FBB26EE">
            <wp:extent cx="3558540" cy="25384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5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144AD3" w:rsidRPr="00462A65" w:rsidRDefault="00144AD3" w:rsidP="00144AD3">
      <w:pPr>
        <w:spacing w:after="200" w:line="276" w:lineRule="auto"/>
        <w:rPr>
          <w:b/>
        </w:rPr>
      </w:pPr>
      <w:r w:rsidRPr="00462A65">
        <w:rPr>
          <w:b/>
        </w:rPr>
        <w:lastRenderedPageBreak/>
        <w:t>Example Search Strategy</w:t>
      </w:r>
    </w:p>
    <w:tbl>
      <w:tblPr>
        <w:tblStyle w:val="TableGrid12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789"/>
      </w:tblGrid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EMBASE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‘heart failure’: ab, ti, kw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‘exercise’: ab, kw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3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‘exercise’/exp OR ‘exercise’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4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‘aerobic exercise’/exp OR ‘aerobic exercise’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5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‘endurance training’/exp OR ‘endurance training’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6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‘resistance training’/exp OR ‘resistance training’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7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‘tai chi’/exp OR ‘tai chi’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8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‘yoga’/exp OR ‘yoga’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9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‘functional electrical stimulation’/exp OR ‘functional electrical stimulation’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10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‘neuromuscular electrical stimulation’/exp OR ‘neuromuscular electrical stimulation’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11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‘inspiratory muscle training’/exp OR ‘inspiratory muscle training’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12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‘respiratory muscle training’/exp OR ‘respiratory muscle training’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13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‘kinesiotherapy’/exp OR ‘kinesiotherapy’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14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‘physiotherapy’/exp OR ‘physiotherapy’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15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‘heart rehabilitation’/exp OR ‘heart rehabilitation’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16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#2 OR #3 OR #4 OR #5 OR #6 OR #7 OR #8 OR #9 OR #10 OR #11 OR #12 OR #13 OR #14 OR #15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17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‘biological marker’: kw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18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‘biological marker’/exp OR ‘biological marker’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19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‘natriuretic factor’/exp OR ‘natriuretic factor’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20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‘brain natriuretic peptide’/exp OR ‘brain natriuretic peptide’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21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‘amino terminal pro brain natriuretic peptide’/exp OR ‘amino terminal pro brain natriuretic peptide’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22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‘atrial natriuretic peptide’/exp OR ‘atrial natriuretic peptide’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23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‘suppression of tumorigenicity 2’/exp OR ‘suppression of tumorigenicity 2’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24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‘soluble ST2 protein’/ exp OR ‘soluble ST 2 protein’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25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‘galectin 3’/exp OR ‘galectin 3’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26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‘troponin’/exp OR ‘troponin’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27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‘copeptin’/exp OR ‘copeptin’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28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‘adrenomedullin’/exp OR ‘adrenomedullin’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30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 xml:space="preserve">#17 OR #18 OR #19 OR #20 OR #21 OR #22 OR #23 OR #24 OR #25 OR #26 OR #27 OR #28 </w:t>
            </w:r>
          </w:p>
        </w:tc>
      </w:tr>
      <w:tr w:rsidR="00144AD3" w:rsidRPr="00462A65" w:rsidTr="00580017">
        <w:tc>
          <w:tcPr>
            <w:tcW w:w="1276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31</w:t>
            </w:r>
          </w:p>
        </w:tc>
        <w:tc>
          <w:tcPr>
            <w:tcW w:w="11789" w:type="dxa"/>
          </w:tcPr>
          <w:p w:rsidR="00144AD3" w:rsidRPr="00462A65" w:rsidRDefault="00144AD3" w:rsidP="00580017">
            <w:pPr>
              <w:spacing w:after="0" w:line="240" w:lineRule="auto"/>
            </w:pPr>
            <w:r w:rsidRPr="00462A65">
              <w:t>#1 AND #16 AND #30</w:t>
            </w:r>
          </w:p>
        </w:tc>
      </w:tr>
    </w:tbl>
    <w:p w:rsidR="004A40F6" w:rsidRPr="00212420" w:rsidRDefault="004A40F6" w:rsidP="004A40F6">
      <w:pPr>
        <w:ind w:left="-709"/>
        <w:rPr>
          <w:b/>
        </w:rPr>
      </w:pPr>
    </w:p>
    <w:sectPr w:rsidR="004A40F6" w:rsidRPr="00212420" w:rsidSect="00FB1902">
      <w:pgSz w:w="16838" w:h="11906" w:orient="landscape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A3" w:rsidRDefault="001B6BA3" w:rsidP="00E95646">
      <w:pPr>
        <w:spacing w:after="0" w:line="240" w:lineRule="auto"/>
      </w:pPr>
      <w:r>
        <w:separator/>
      </w:r>
    </w:p>
  </w:endnote>
  <w:endnote w:type="continuationSeparator" w:id="0">
    <w:p w:rsidR="001B6BA3" w:rsidRDefault="001B6BA3" w:rsidP="00E9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068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851" w:rsidRDefault="00913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851" w:rsidRDefault="00913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A3" w:rsidRDefault="001B6BA3" w:rsidP="00E95646">
      <w:pPr>
        <w:spacing w:after="0" w:line="240" w:lineRule="auto"/>
      </w:pPr>
      <w:r>
        <w:separator/>
      </w:r>
    </w:p>
  </w:footnote>
  <w:footnote w:type="continuationSeparator" w:id="0">
    <w:p w:rsidR="001B6BA3" w:rsidRDefault="001B6BA3" w:rsidP="00E9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349"/>
    <w:multiLevelType w:val="hybridMultilevel"/>
    <w:tmpl w:val="E80A6B66"/>
    <w:lvl w:ilvl="0" w:tplc="4F40D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FEA"/>
    <w:multiLevelType w:val="hybridMultilevel"/>
    <w:tmpl w:val="4D229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5103"/>
    <w:multiLevelType w:val="hybridMultilevel"/>
    <w:tmpl w:val="436297BC"/>
    <w:lvl w:ilvl="0" w:tplc="9FD2A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43F"/>
    <w:multiLevelType w:val="hybridMultilevel"/>
    <w:tmpl w:val="D7A09D04"/>
    <w:lvl w:ilvl="0" w:tplc="4D540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E3C"/>
    <w:multiLevelType w:val="hybridMultilevel"/>
    <w:tmpl w:val="784C8902"/>
    <w:lvl w:ilvl="0" w:tplc="831E9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61C2"/>
    <w:multiLevelType w:val="hybridMultilevel"/>
    <w:tmpl w:val="438A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E738A"/>
    <w:multiLevelType w:val="hybridMultilevel"/>
    <w:tmpl w:val="B4A0F402"/>
    <w:lvl w:ilvl="0" w:tplc="6770AC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7084A"/>
    <w:multiLevelType w:val="hybridMultilevel"/>
    <w:tmpl w:val="3BA6D56C"/>
    <w:lvl w:ilvl="0" w:tplc="77EC0E0C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29171C0"/>
    <w:multiLevelType w:val="hybridMultilevel"/>
    <w:tmpl w:val="3CBA1362"/>
    <w:lvl w:ilvl="0" w:tplc="7D884A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947548"/>
    <w:multiLevelType w:val="hybridMultilevel"/>
    <w:tmpl w:val="1A7A2660"/>
    <w:lvl w:ilvl="0" w:tplc="743C7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2DF8"/>
    <w:multiLevelType w:val="hybridMultilevel"/>
    <w:tmpl w:val="9B6E4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4764"/>
    <w:multiLevelType w:val="hybridMultilevel"/>
    <w:tmpl w:val="97F06060"/>
    <w:lvl w:ilvl="0" w:tplc="6CB6F34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29"/>
    <w:rsid w:val="000009E1"/>
    <w:rsid w:val="00001D32"/>
    <w:rsid w:val="000028E0"/>
    <w:rsid w:val="00003C5C"/>
    <w:rsid w:val="00003D78"/>
    <w:rsid w:val="00012BCF"/>
    <w:rsid w:val="00012D03"/>
    <w:rsid w:val="00013629"/>
    <w:rsid w:val="00014137"/>
    <w:rsid w:val="00017DA1"/>
    <w:rsid w:val="00040AEE"/>
    <w:rsid w:val="00045E60"/>
    <w:rsid w:val="0004716E"/>
    <w:rsid w:val="00055220"/>
    <w:rsid w:val="00057EE5"/>
    <w:rsid w:val="00057FFB"/>
    <w:rsid w:val="000650B8"/>
    <w:rsid w:val="00074A57"/>
    <w:rsid w:val="0007711E"/>
    <w:rsid w:val="00077969"/>
    <w:rsid w:val="000822FA"/>
    <w:rsid w:val="00083555"/>
    <w:rsid w:val="00083B80"/>
    <w:rsid w:val="0008423A"/>
    <w:rsid w:val="000919C7"/>
    <w:rsid w:val="00092BD5"/>
    <w:rsid w:val="00092EE8"/>
    <w:rsid w:val="00097341"/>
    <w:rsid w:val="00097B63"/>
    <w:rsid w:val="000A1B74"/>
    <w:rsid w:val="000A6B4B"/>
    <w:rsid w:val="000B3193"/>
    <w:rsid w:val="000B3EE9"/>
    <w:rsid w:val="000C3931"/>
    <w:rsid w:val="000D042E"/>
    <w:rsid w:val="000D12C7"/>
    <w:rsid w:val="000D69AF"/>
    <w:rsid w:val="000D6D03"/>
    <w:rsid w:val="000E164B"/>
    <w:rsid w:val="000E2FF2"/>
    <w:rsid w:val="000F2DE1"/>
    <w:rsid w:val="000F3B7C"/>
    <w:rsid w:val="001018D5"/>
    <w:rsid w:val="00104F5B"/>
    <w:rsid w:val="00107DA4"/>
    <w:rsid w:val="00117519"/>
    <w:rsid w:val="001218EB"/>
    <w:rsid w:val="00122A12"/>
    <w:rsid w:val="00126D98"/>
    <w:rsid w:val="00131F9E"/>
    <w:rsid w:val="00137B82"/>
    <w:rsid w:val="00141DE7"/>
    <w:rsid w:val="00144AD3"/>
    <w:rsid w:val="0015491F"/>
    <w:rsid w:val="0016709A"/>
    <w:rsid w:val="001710CE"/>
    <w:rsid w:val="0017714D"/>
    <w:rsid w:val="00185973"/>
    <w:rsid w:val="0018601D"/>
    <w:rsid w:val="0019266C"/>
    <w:rsid w:val="001939A5"/>
    <w:rsid w:val="0019541C"/>
    <w:rsid w:val="00197CB3"/>
    <w:rsid w:val="001A403D"/>
    <w:rsid w:val="001A4520"/>
    <w:rsid w:val="001A4CD7"/>
    <w:rsid w:val="001A6B90"/>
    <w:rsid w:val="001B6BA3"/>
    <w:rsid w:val="001B78E2"/>
    <w:rsid w:val="001C05FD"/>
    <w:rsid w:val="001C5AC3"/>
    <w:rsid w:val="001C68D7"/>
    <w:rsid w:val="001D5F25"/>
    <w:rsid w:val="001E41A6"/>
    <w:rsid w:val="001E6483"/>
    <w:rsid w:val="001E7F8C"/>
    <w:rsid w:val="00203AD6"/>
    <w:rsid w:val="00212420"/>
    <w:rsid w:val="00215548"/>
    <w:rsid w:val="00217FCC"/>
    <w:rsid w:val="00224B10"/>
    <w:rsid w:val="002259D5"/>
    <w:rsid w:val="00225B61"/>
    <w:rsid w:val="002300E3"/>
    <w:rsid w:val="00230C32"/>
    <w:rsid w:val="002311E9"/>
    <w:rsid w:val="002325EF"/>
    <w:rsid w:val="002345D6"/>
    <w:rsid w:val="00236340"/>
    <w:rsid w:val="0023785C"/>
    <w:rsid w:val="00241A68"/>
    <w:rsid w:val="00242FB9"/>
    <w:rsid w:val="00250558"/>
    <w:rsid w:val="002528EE"/>
    <w:rsid w:val="002559DB"/>
    <w:rsid w:val="00257B43"/>
    <w:rsid w:val="00264D5E"/>
    <w:rsid w:val="00267D8F"/>
    <w:rsid w:val="002729CF"/>
    <w:rsid w:val="00281C52"/>
    <w:rsid w:val="002909B3"/>
    <w:rsid w:val="00290FDA"/>
    <w:rsid w:val="002A568B"/>
    <w:rsid w:val="002B5929"/>
    <w:rsid w:val="002B69B4"/>
    <w:rsid w:val="002C4263"/>
    <w:rsid w:val="002C4FCC"/>
    <w:rsid w:val="002C5FC0"/>
    <w:rsid w:val="002D193F"/>
    <w:rsid w:val="002D2ACA"/>
    <w:rsid w:val="002D2B73"/>
    <w:rsid w:val="002D592B"/>
    <w:rsid w:val="002D79CB"/>
    <w:rsid w:val="002E2026"/>
    <w:rsid w:val="002E29D5"/>
    <w:rsid w:val="002E3C37"/>
    <w:rsid w:val="002E5DCB"/>
    <w:rsid w:val="002E716F"/>
    <w:rsid w:val="002F2E6A"/>
    <w:rsid w:val="002F6CBE"/>
    <w:rsid w:val="003019E8"/>
    <w:rsid w:val="00302864"/>
    <w:rsid w:val="00311877"/>
    <w:rsid w:val="00325209"/>
    <w:rsid w:val="00325DEC"/>
    <w:rsid w:val="003327CF"/>
    <w:rsid w:val="00340B3E"/>
    <w:rsid w:val="00341BA5"/>
    <w:rsid w:val="00346CD0"/>
    <w:rsid w:val="00350741"/>
    <w:rsid w:val="00350764"/>
    <w:rsid w:val="003507ED"/>
    <w:rsid w:val="0035341F"/>
    <w:rsid w:val="00355552"/>
    <w:rsid w:val="00362156"/>
    <w:rsid w:val="003621E7"/>
    <w:rsid w:val="003756C1"/>
    <w:rsid w:val="00380F33"/>
    <w:rsid w:val="00382913"/>
    <w:rsid w:val="003852C2"/>
    <w:rsid w:val="00394735"/>
    <w:rsid w:val="003975F8"/>
    <w:rsid w:val="003A2886"/>
    <w:rsid w:val="003A3236"/>
    <w:rsid w:val="003A4A62"/>
    <w:rsid w:val="003A4FF1"/>
    <w:rsid w:val="003B3232"/>
    <w:rsid w:val="003B552D"/>
    <w:rsid w:val="003B6844"/>
    <w:rsid w:val="003B6A17"/>
    <w:rsid w:val="003C1690"/>
    <w:rsid w:val="003C2695"/>
    <w:rsid w:val="003C4C47"/>
    <w:rsid w:val="003C5E7B"/>
    <w:rsid w:val="003C5E8A"/>
    <w:rsid w:val="003C6759"/>
    <w:rsid w:val="003D08C1"/>
    <w:rsid w:val="003D3F32"/>
    <w:rsid w:val="003E6115"/>
    <w:rsid w:val="003F19E8"/>
    <w:rsid w:val="003F367F"/>
    <w:rsid w:val="003F4CAF"/>
    <w:rsid w:val="003F5CA4"/>
    <w:rsid w:val="003F6F8C"/>
    <w:rsid w:val="00402401"/>
    <w:rsid w:val="00406032"/>
    <w:rsid w:val="0040747F"/>
    <w:rsid w:val="0041441B"/>
    <w:rsid w:val="004156E2"/>
    <w:rsid w:val="00425D9F"/>
    <w:rsid w:val="00427792"/>
    <w:rsid w:val="00430899"/>
    <w:rsid w:val="00431D89"/>
    <w:rsid w:val="00434EE2"/>
    <w:rsid w:val="00435157"/>
    <w:rsid w:val="00440071"/>
    <w:rsid w:val="00446484"/>
    <w:rsid w:val="00446DA5"/>
    <w:rsid w:val="0045780A"/>
    <w:rsid w:val="00472440"/>
    <w:rsid w:val="00474CF9"/>
    <w:rsid w:val="00483F8D"/>
    <w:rsid w:val="00485554"/>
    <w:rsid w:val="00492A56"/>
    <w:rsid w:val="004938B3"/>
    <w:rsid w:val="00496749"/>
    <w:rsid w:val="004A218E"/>
    <w:rsid w:val="004A2FC2"/>
    <w:rsid w:val="004A40F6"/>
    <w:rsid w:val="004B068E"/>
    <w:rsid w:val="004B286C"/>
    <w:rsid w:val="004C229C"/>
    <w:rsid w:val="004C4285"/>
    <w:rsid w:val="004D1CE8"/>
    <w:rsid w:val="004E06D7"/>
    <w:rsid w:val="004E1372"/>
    <w:rsid w:val="004E4189"/>
    <w:rsid w:val="004E4A30"/>
    <w:rsid w:val="004F12C7"/>
    <w:rsid w:val="004F27DB"/>
    <w:rsid w:val="004F584C"/>
    <w:rsid w:val="004F5AAF"/>
    <w:rsid w:val="004F755D"/>
    <w:rsid w:val="00500505"/>
    <w:rsid w:val="00505C15"/>
    <w:rsid w:val="00506927"/>
    <w:rsid w:val="00512A76"/>
    <w:rsid w:val="005137F4"/>
    <w:rsid w:val="00521B6C"/>
    <w:rsid w:val="00524384"/>
    <w:rsid w:val="00524E1A"/>
    <w:rsid w:val="005251F7"/>
    <w:rsid w:val="0053201A"/>
    <w:rsid w:val="0053772B"/>
    <w:rsid w:val="00540F51"/>
    <w:rsid w:val="00553055"/>
    <w:rsid w:val="005623E9"/>
    <w:rsid w:val="00564065"/>
    <w:rsid w:val="00566859"/>
    <w:rsid w:val="00567FBD"/>
    <w:rsid w:val="00570C16"/>
    <w:rsid w:val="00570EC7"/>
    <w:rsid w:val="0057445C"/>
    <w:rsid w:val="00575AB1"/>
    <w:rsid w:val="00582BC6"/>
    <w:rsid w:val="0058564E"/>
    <w:rsid w:val="00591243"/>
    <w:rsid w:val="005935B5"/>
    <w:rsid w:val="005A2038"/>
    <w:rsid w:val="005A77C2"/>
    <w:rsid w:val="005B2AB9"/>
    <w:rsid w:val="005B3870"/>
    <w:rsid w:val="005B46EA"/>
    <w:rsid w:val="005B5436"/>
    <w:rsid w:val="005C1112"/>
    <w:rsid w:val="005C19CC"/>
    <w:rsid w:val="005C4006"/>
    <w:rsid w:val="005C5203"/>
    <w:rsid w:val="005D2337"/>
    <w:rsid w:val="005D4F45"/>
    <w:rsid w:val="005D6306"/>
    <w:rsid w:val="005E016E"/>
    <w:rsid w:val="005E564F"/>
    <w:rsid w:val="005E56BD"/>
    <w:rsid w:val="005E5C75"/>
    <w:rsid w:val="005E6149"/>
    <w:rsid w:val="005E62C3"/>
    <w:rsid w:val="005F14D1"/>
    <w:rsid w:val="005F27C0"/>
    <w:rsid w:val="005F29BF"/>
    <w:rsid w:val="005F3651"/>
    <w:rsid w:val="005F500F"/>
    <w:rsid w:val="005F52E7"/>
    <w:rsid w:val="005F7F63"/>
    <w:rsid w:val="006000C7"/>
    <w:rsid w:val="006009D2"/>
    <w:rsid w:val="00601910"/>
    <w:rsid w:val="0060663F"/>
    <w:rsid w:val="00612CB0"/>
    <w:rsid w:val="00614495"/>
    <w:rsid w:val="00614B1A"/>
    <w:rsid w:val="00615AB6"/>
    <w:rsid w:val="00623385"/>
    <w:rsid w:val="00625F53"/>
    <w:rsid w:val="00632C37"/>
    <w:rsid w:val="006332C1"/>
    <w:rsid w:val="006338D1"/>
    <w:rsid w:val="00634274"/>
    <w:rsid w:val="006348D7"/>
    <w:rsid w:val="0063612E"/>
    <w:rsid w:val="006369C8"/>
    <w:rsid w:val="00637613"/>
    <w:rsid w:val="00641644"/>
    <w:rsid w:val="0064618C"/>
    <w:rsid w:val="0064642C"/>
    <w:rsid w:val="00650D3B"/>
    <w:rsid w:val="00664BEF"/>
    <w:rsid w:val="00666BFB"/>
    <w:rsid w:val="006713DA"/>
    <w:rsid w:val="006745FE"/>
    <w:rsid w:val="00674E55"/>
    <w:rsid w:val="006770AA"/>
    <w:rsid w:val="00683432"/>
    <w:rsid w:val="00693E34"/>
    <w:rsid w:val="0069455C"/>
    <w:rsid w:val="00696B1E"/>
    <w:rsid w:val="006975C7"/>
    <w:rsid w:val="006A2EE8"/>
    <w:rsid w:val="006B1655"/>
    <w:rsid w:val="006B1BB6"/>
    <w:rsid w:val="006B3F4B"/>
    <w:rsid w:val="006B527D"/>
    <w:rsid w:val="006B7002"/>
    <w:rsid w:val="006C061C"/>
    <w:rsid w:val="006C3B25"/>
    <w:rsid w:val="006C542E"/>
    <w:rsid w:val="006C707A"/>
    <w:rsid w:val="006D442E"/>
    <w:rsid w:val="006E04FE"/>
    <w:rsid w:val="006E26BC"/>
    <w:rsid w:val="006E32C8"/>
    <w:rsid w:val="006E5463"/>
    <w:rsid w:val="006F0070"/>
    <w:rsid w:val="006F1F41"/>
    <w:rsid w:val="006F4063"/>
    <w:rsid w:val="006F4BEE"/>
    <w:rsid w:val="007029E9"/>
    <w:rsid w:val="0070377C"/>
    <w:rsid w:val="00704F7C"/>
    <w:rsid w:val="00710220"/>
    <w:rsid w:val="00711126"/>
    <w:rsid w:val="00712527"/>
    <w:rsid w:val="00717CEC"/>
    <w:rsid w:val="00720A33"/>
    <w:rsid w:val="007232F4"/>
    <w:rsid w:val="00723919"/>
    <w:rsid w:val="00730DFC"/>
    <w:rsid w:val="0073224E"/>
    <w:rsid w:val="00732D58"/>
    <w:rsid w:val="00740DAF"/>
    <w:rsid w:val="00742D45"/>
    <w:rsid w:val="007432A7"/>
    <w:rsid w:val="00754AD6"/>
    <w:rsid w:val="00764D91"/>
    <w:rsid w:val="00766866"/>
    <w:rsid w:val="00766BFF"/>
    <w:rsid w:val="00766DAF"/>
    <w:rsid w:val="007728DA"/>
    <w:rsid w:val="00790C46"/>
    <w:rsid w:val="007915C1"/>
    <w:rsid w:val="00792563"/>
    <w:rsid w:val="00792AD1"/>
    <w:rsid w:val="00793F2D"/>
    <w:rsid w:val="007A0B48"/>
    <w:rsid w:val="007A48FC"/>
    <w:rsid w:val="007B0309"/>
    <w:rsid w:val="007B079F"/>
    <w:rsid w:val="007B10BA"/>
    <w:rsid w:val="007B455A"/>
    <w:rsid w:val="007B50AE"/>
    <w:rsid w:val="007B66C1"/>
    <w:rsid w:val="007C1D43"/>
    <w:rsid w:val="007C1E59"/>
    <w:rsid w:val="007C4B65"/>
    <w:rsid w:val="007D117B"/>
    <w:rsid w:val="007D12BF"/>
    <w:rsid w:val="007D1871"/>
    <w:rsid w:val="007D472D"/>
    <w:rsid w:val="007D4A58"/>
    <w:rsid w:val="007E0777"/>
    <w:rsid w:val="007E173B"/>
    <w:rsid w:val="007E2D2C"/>
    <w:rsid w:val="007E33C5"/>
    <w:rsid w:val="007F323A"/>
    <w:rsid w:val="00802F67"/>
    <w:rsid w:val="008035CB"/>
    <w:rsid w:val="00803CE3"/>
    <w:rsid w:val="00813B33"/>
    <w:rsid w:val="008141BC"/>
    <w:rsid w:val="00815391"/>
    <w:rsid w:val="00821695"/>
    <w:rsid w:val="0082598C"/>
    <w:rsid w:val="00830D84"/>
    <w:rsid w:val="00831695"/>
    <w:rsid w:val="0083447A"/>
    <w:rsid w:val="008352DD"/>
    <w:rsid w:val="00836808"/>
    <w:rsid w:val="00841971"/>
    <w:rsid w:val="00842F67"/>
    <w:rsid w:val="0084682D"/>
    <w:rsid w:val="008518CC"/>
    <w:rsid w:val="00861C4C"/>
    <w:rsid w:val="0086266A"/>
    <w:rsid w:val="00872336"/>
    <w:rsid w:val="00877C7A"/>
    <w:rsid w:val="0088075B"/>
    <w:rsid w:val="00880EE9"/>
    <w:rsid w:val="00881369"/>
    <w:rsid w:val="00881688"/>
    <w:rsid w:val="00885E35"/>
    <w:rsid w:val="008867A6"/>
    <w:rsid w:val="00890FD9"/>
    <w:rsid w:val="008935F8"/>
    <w:rsid w:val="008A2FE9"/>
    <w:rsid w:val="008A517C"/>
    <w:rsid w:val="008A7013"/>
    <w:rsid w:val="008B1265"/>
    <w:rsid w:val="008B1759"/>
    <w:rsid w:val="008B378B"/>
    <w:rsid w:val="008B5108"/>
    <w:rsid w:val="008B68F3"/>
    <w:rsid w:val="008C0758"/>
    <w:rsid w:val="008D02CF"/>
    <w:rsid w:val="008D5DB0"/>
    <w:rsid w:val="008E4719"/>
    <w:rsid w:val="008E62E5"/>
    <w:rsid w:val="008F658D"/>
    <w:rsid w:val="008F6BB3"/>
    <w:rsid w:val="00900FC1"/>
    <w:rsid w:val="009022D4"/>
    <w:rsid w:val="00904699"/>
    <w:rsid w:val="00911A7A"/>
    <w:rsid w:val="009124E2"/>
    <w:rsid w:val="00913851"/>
    <w:rsid w:val="0092362A"/>
    <w:rsid w:val="0092417B"/>
    <w:rsid w:val="0092495D"/>
    <w:rsid w:val="009365FE"/>
    <w:rsid w:val="009375EB"/>
    <w:rsid w:val="00942CE7"/>
    <w:rsid w:val="00943FD5"/>
    <w:rsid w:val="00946478"/>
    <w:rsid w:val="00953327"/>
    <w:rsid w:val="009615BF"/>
    <w:rsid w:val="00962DF7"/>
    <w:rsid w:val="00965865"/>
    <w:rsid w:val="009756B5"/>
    <w:rsid w:val="00983350"/>
    <w:rsid w:val="0098508E"/>
    <w:rsid w:val="009872D1"/>
    <w:rsid w:val="00990A3A"/>
    <w:rsid w:val="00991519"/>
    <w:rsid w:val="009927D2"/>
    <w:rsid w:val="00996271"/>
    <w:rsid w:val="009A282A"/>
    <w:rsid w:val="009B20D1"/>
    <w:rsid w:val="009B274D"/>
    <w:rsid w:val="009C20F9"/>
    <w:rsid w:val="009C26AC"/>
    <w:rsid w:val="009C6146"/>
    <w:rsid w:val="009C61A0"/>
    <w:rsid w:val="009D26A8"/>
    <w:rsid w:val="009D3E47"/>
    <w:rsid w:val="009D5C66"/>
    <w:rsid w:val="009E45AA"/>
    <w:rsid w:val="009E4E16"/>
    <w:rsid w:val="009F0B80"/>
    <w:rsid w:val="00A03E87"/>
    <w:rsid w:val="00A07707"/>
    <w:rsid w:val="00A077C1"/>
    <w:rsid w:val="00A17CDA"/>
    <w:rsid w:val="00A22AF6"/>
    <w:rsid w:val="00A23694"/>
    <w:rsid w:val="00A421DF"/>
    <w:rsid w:val="00A44579"/>
    <w:rsid w:val="00A47FBE"/>
    <w:rsid w:val="00A50F21"/>
    <w:rsid w:val="00A54DE8"/>
    <w:rsid w:val="00A57288"/>
    <w:rsid w:val="00A64D81"/>
    <w:rsid w:val="00A658F3"/>
    <w:rsid w:val="00A675B8"/>
    <w:rsid w:val="00A70A6F"/>
    <w:rsid w:val="00A7244A"/>
    <w:rsid w:val="00A737AA"/>
    <w:rsid w:val="00A775F9"/>
    <w:rsid w:val="00A80790"/>
    <w:rsid w:val="00A80F6C"/>
    <w:rsid w:val="00A81244"/>
    <w:rsid w:val="00A821F7"/>
    <w:rsid w:val="00A84284"/>
    <w:rsid w:val="00A85E34"/>
    <w:rsid w:val="00A90FCF"/>
    <w:rsid w:val="00A91D35"/>
    <w:rsid w:val="00A9254C"/>
    <w:rsid w:val="00A9456E"/>
    <w:rsid w:val="00AA1365"/>
    <w:rsid w:val="00AA2B88"/>
    <w:rsid w:val="00AA724C"/>
    <w:rsid w:val="00AB0724"/>
    <w:rsid w:val="00AB2771"/>
    <w:rsid w:val="00AB2DAB"/>
    <w:rsid w:val="00AB4192"/>
    <w:rsid w:val="00AC2EC0"/>
    <w:rsid w:val="00AC312A"/>
    <w:rsid w:val="00AC4B08"/>
    <w:rsid w:val="00AC7417"/>
    <w:rsid w:val="00AD28E5"/>
    <w:rsid w:val="00AD576D"/>
    <w:rsid w:val="00AD6772"/>
    <w:rsid w:val="00AE131E"/>
    <w:rsid w:val="00AE2C94"/>
    <w:rsid w:val="00AE71D4"/>
    <w:rsid w:val="00AE7D69"/>
    <w:rsid w:val="00AF32E2"/>
    <w:rsid w:val="00B01B1C"/>
    <w:rsid w:val="00B03B92"/>
    <w:rsid w:val="00B05B1F"/>
    <w:rsid w:val="00B07282"/>
    <w:rsid w:val="00B110DE"/>
    <w:rsid w:val="00B13B29"/>
    <w:rsid w:val="00B17A86"/>
    <w:rsid w:val="00B20D02"/>
    <w:rsid w:val="00B21265"/>
    <w:rsid w:val="00B216A5"/>
    <w:rsid w:val="00B2174D"/>
    <w:rsid w:val="00B36609"/>
    <w:rsid w:val="00B373EB"/>
    <w:rsid w:val="00B4079A"/>
    <w:rsid w:val="00B4642F"/>
    <w:rsid w:val="00B46B8D"/>
    <w:rsid w:val="00B51062"/>
    <w:rsid w:val="00B51CA5"/>
    <w:rsid w:val="00B52B5F"/>
    <w:rsid w:val="00B54018"/>
    <w:rsid w:val="00B54488"/>
    <w:rsid w:val="00B545A7"/>
    <w:rsid w:val="00B6196F"/>
    <w:rsid w:val="00B649E0"/>
    <w:rsid w:val="00B656A1"/>
    <w:rsid w:val="00B65A3F"/>
    <w:rsid w:val="00B73A67"/>
    <w:rsid w:val="00B76CCA"/>
    <w:rsid w:val="00B82195"/>
    <w:rsid w:val="00B82859"/>
    <w:rsid w:val="00B8527D"/>
    <w:rsid w:val="00B86EF5"/>
    <w:rsid w:val="00B91FF2"/>
    <w:rsid w:val="00B93F2A"/>
    <w:rsid w:val="00B9480F"/>
    <w:rsid w:val="00BA1984"/>
    <w:rsid w:val="00BA292C"/>
    <w:rsid w:val="00BA602D"/>
    <w:rsid w:val="00BA74D2"/>
    <w:rsid w:val="00BA7DD1"/>
    <w:rsid w:val="00BB05AC"/>
    <w:rsid w:val="00BB118E"/>
    <w:rsid w:val="00BB1B38"/>
    <w:rsid w:val="00BB21D7"/>
    <w:rsid w:val="00BB3B87"/>
    <w:rsid w:val="00BB514F"/>
    <w:rsid w:val="00BB544D"/>
    <w:rsid w:val="00BB5D52"/>
    <w:rsid w:val="00BB6E3B"/>
    <w:rsid w:val="00BC147D"/>
    <w:rsid w:val="00BC3DAC"/>
    <w:rsid w:val="00BC3DBA"/>
    <w:rsid w:val="00BC660B"/>
    <w:rsid w:val="00BD0347"/>
    <w:rsid w:val="00BD6EEF"/>
    <w:rsid w:val="00BD74F5"/>
    <w:rsid w:val="00BD7797"/>
    <w:rsid w:val="00BE3073"/>
    <w:rsid w:val="00BF3501"/>
    <w:rsid w:val="00C028A2"/>
    <w:rsid w:val="00C02A37"/>
    <w:rsid w:val="00C0561C"/>
    <w:rsid w:val="00C23331"/>
    <w:rsid w:val="00C30D36"/>
    <w:rsid w:val="00C311A8"/>
    <w:rsid w:val="00C36F6D"/>
    <w:rsid w:val="00C4519B"/>
    <w:rsid w:val="00C460CC"/>
    <w:rsid w:val="00C479FD"/>
    <w:rsid w:val="00C504F8"/>
    <w:rsid w:val="00C511FC"/>
    <w:rsid w:val="00C64F7B"/>
    <w:rsid w:val="00C65783"/>
    <w:rsid w:val="00C66649"/>
    <w:rsid w:val="00C66BB9"/>
    <w:rsid w:val="00C66CDA"/>
    <w:rsid w:val="00C75E10"/>
    <w:rsid w:val="00C772A1"/>
    <w:rsid w:val="00C84FEB"/>
    <w:rsid w:val="00C91FAD"/>
    <w:rsid w:val="00C94D7A"/>
    <w:rsid w:val="00C96B1A"/>
    <w:rsid w:val="00CA40E7"/>
    <w:rsid w:val="00CA616A"/>
    <w:rsid w:val="00CB42AF"/>
    <w:rsid w:val="00CB7642"/>
    <w:rsid w:val="00CC217C"/>
    <w:rsid w:val="00CC6CA2"/>
    <w:rsid w:val="00CD2538"/>
    <w:rsid w:val="00CD2F07"/>
    <w:rsid w:val="00CD3939"/>
    <w:rsid w:val="00CD4904"/>
    <w:rsid w:val="00CD6354"/>
    <w:rsid w:val="00CD66D1"/>
    <w:rsid w:val="00CD7A56"/>
    <w:rsid w:val="00CE0199"/>
    <w:rsid w:val="00CE08D8"/>
    <w:rsid w:val="00CE0E02"/>
    <w:rsid w:val="00CE4276"/>
    <w:rsid w:val="00CE709F"/>
    <w:rsid w:val="00CF1618"/>
    <w:rsid w:val="00D00BCD"/>
    <w:rsid w:val="00D0301D"/>
    <w:rsid w:val="00D05FDE"/>
    <w:rsid w:val="00D14532"/>
    <w:rsid w:val="00D14AC3"/>
    <w:rsid w:val="00D15F31"/>
    <w:rsid w:val="00D214C6"/>
    <w:rsid w:val="00D2490E"/>
    <w:rsid w:val="00D37FDA"/>
    <w:rsid w:val="00D52AD3"/>
    <w:rsid w:val="00D57E12"/>
    <w:rsid w:val="00D60709"/>
    <w:rsid w:val="00D61048"/>
    <w:rsid w:val="00D624CE"/>
    <w:rsid w:val="00D63534"/>
    <w:rsid w:val="00D64877"/>
    <w:rsid w:val="00D65615"/>
    <w:rsid w:val="00D65F8E"/>
    <w:rsid w:val="00D725F1"/>
    <w:rsid w:val="00D72DB4"/>
    <w:rsid w:val="00D750EA"/>
    <w:rsid w:val="00D76ED7"/>
    <w:rsid w:val="00D838C5"/>
    <w:rsid w:val="00D86759"/>
    <w:rsid w:val="00D86AA8"/>
    <w:rsid w:val="00D974C1"/>
    <w:rsid w:val="00DA35C2"/>
    <w:rsid w:val="00DA3E90"/>
    <w:rsid w:val="00DA5676"/>
    <w:rsid w:val="00DA568E"/>
    <w:rsid w:val="00DA7BDF"/>
    <w:rsid w:val="00DB0206"/>
    <w:rsid w:val="00DB51CF"/>
    <w:rsid w:val="00DB545A"/>
    <w:rsid w:val="00DB67AF"/>
    <w:rsid w:val="00DC7CA2"/>
    <w:rsid w:val="00DD36A1"/>
    <w:rsid w:val="00DD3F73"/>
    <w:rsid w:val="00DD455D"/>
    <w:rsid w:val="00DD6174"/>
    <w:rsid w:val="00DD6F27"/>
    <w:rsid w:val="00DE143E"/>
    <w:rsid w:val="00DE54CD"/>
    <w:rsid w:val="00DE6A98"/>
    <w:rsid w:val="00DE7327"/>
    <w:rsid w:val="00DF3638"/>
    <w:rsid w:val="00DF3DFE"/>
    <w:rsid w:val="00E00674"/>
    <w:rsid w:val="00E0171A"/>
    <w:rsid w:val="00E03895"/>
    <w:rsid w:val="00E05AEC"/>
    <w:rsid w:val="00E14BCF"/>
    <w:rsid w:val="00E20D1A"/>
    <w:rsid w:val="00E23235"/>
    <w:rsid w:val="00E24CF5"/>
    <w:rsid w:val="00E25089"/>
    <w:rsid w:val="00E315C0"/>
    <w:rsid w:val="00E34F54"/>
    <w:rsid w:val="00E47730"/>
    <w:rsid w:val="00E52389"/>
    <w:rsid w:val="00E60207"/>
    <w:rsid w:val="00E645C6"/>
    <w:rsid w:val="00E6468A"/>
    <w:rsid w:val="00E66795"/>
    <w:rsid w:val="00E72F2B"/>
    <w:rsid w:val="00E80FAB"/>
    <w:rsid w:val="00E8296E"/>
    <w:rsid w:val="00E843E3"/>
    <w:rsid w:val="00E91B59"/>
    <w:rsid w:val="00E9514D"/>
    <w:rsid w:val="00E95646"/>
    <w:rsid w:val="00E9614B"/>
    <w:rsid w:val="00EA0ADB"/>
    <w:rsid w:val="00EA3AC8"/>
    <w:rsid w:val="00EA4820"/>
    <w:rsid w:val="00EB48C2"/>
    <w:rsid w:val="00EC269B"/>
    <w:rsid w:val="00EC3A44"/>
    <w:rsid w:val="00ED0490"/>
    <w:rsid w:val="00EE0989"/>
    <w:rsid w:val="00EE2EA5"/>
    <w:rsid w:val="00EE6025"/>
    <w:rsid w:val="00EE6612"/>
    <w:rsid w:val="00EE6CB0"/>
    <w:rsid w:val="00EE7684"/>
    <w:rsid w:val="00EF17A6"/>
    <w:rsid w:val="00EF1F7A"/>
    <w:rsid w:val="00EF3F99"/>
    <w:rsid w:val="00EF44FC"/>
    <w:rsid w:val="00EF51FC"/>
    <w:rsid w:val="00F00C83"/>
    <w:rsid w:val="00F02863"/>
    <w:rsid w:val="00F02D65"/>
    <w:rsid w:val="00F11635"/>
    <w:rsid w:val="00F11D75"/>
    <w:rsid w:val="00F13219"/>
    <w:rsid w:val="00F137BE"/>
    <w:rsid w:val="00F13EEB"/>
    <w:rsid w:val="00F16E55"/>
    <w:rsid w:val="00F20BB5"/>
    <w:rsid w:val="00F217BC"/>
    <w:rsid w:val="00F2254F"/>
    <w:rsid w:val="00F2399E"/>
    <w:rsid w:val="00F24802"/>
    <w:rsid w:val="00F24B13"/>
    <w:rsid w:val="00F25DDB"/>
    <w:rsid w:val="00F25F0C"/>
    <w:rsid w:val="00F26BC4"/>
    <w:rsid w:val="00F27A23"/>
    <w:rsid w:val="00F30AA9"/>
    <w:rsid w:val="00F4030D"/>
    <w:rsid w:val="00F474B8"/>
    <w:rsid w:val="00F52BDA"/>
    <w:rsid w:val="00F54890"/>
    <w:rsid w:val="00F555EF"/>
    <w:rsid w:val="00F55D48"/>
    <w:rsid w:val="00F62EE3"/>
    <w:rsid w:val="00F66DAF"/>
    <w:rsid w:val="00F67F47"/>
    <w:rsid w:val="00F852E9"/>
    <w:rsid w:val="00F857FD"/>
    <w:rsid w:val="00F87E18"/>
    <w:rsid w:val="00F9435F"/>
    <w:rsid w:val="00FA3F4E"/>
    <w:rsid w:val="00FB0DC7"/>
    <w:rsid w:val="00FB1902"/>
    <w:rsid w:val="00FB1EB1"/>
    <w:rsid w:val="00FB26DE"/>
    <w:rsid w:val="00FB29C2"/>
    <w:rsid w:val="00FB59F1"/>
    <w:rsid w:val="00FC22BC"/>
    <w:rsid w:val="00FC255B"/>
    <w:rsid w:val="00FC2E30"/>
    <w:rsid w:val="00FC317C"/>
    <w:rsid w:val="00FC402C"/>
    <w:rsid w:val="00FC550A"/>
    <w:rsid w:val="00FD1BA0"/>
    <w:rsid w:val="00FD607D"/>
    <w:rsid w:val="00FE263B"/>
    <w:rsid w:val="00FE302E"/>
    <w:rsid w:val="00FE48C2"/>
    <w:rsid w:val="00FE5045"/>
    <w:rsid w:val="00FF18E7"/>
    <w:rsid w:val="00FF42E7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46"/>
  </w:style>
  <w:style w:type="paragraph" w:styleId="Footer">
    <w:name w:val="footer"/>
    <w:basedOn w:val="Normal"/>
    <w:link w:val="FooterChar"/>
    <w:uiPriority w:val="99"/>
    <w:unhideWhenUsed/>
    <w:rsid w:val="00E9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46"/>
  </w:style>
  <w:style w:type="table" w:styleId="TableGrid">
    <w:name w:val="Table Grid"/>
    <w:basedOn w:val="TableNormal"/>
    <w:uiPriority w:val="59"/>
    <w:rsid w:val="008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4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4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1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A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A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C5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CA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B5"/>
    <w:rPr>
      <w:b/>
      <w:bCs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14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46"/>
  </w:style>
  <w:style w:type="paragraph" w:styleId="Footer">
    <w:name w:val="footer"/>
    <w:basedOn w:val="Normal"/>
    <w:link w:val="FooterChar"/>
    <w:uiPriority w:val="99"/>
    <w:unhideWhenUsed/>
    <w:rsid w:val="00E9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46"/>
  </w:style>
  <w:style w:type="table" w:styleId="TableGrid">
    <w:name w:val="Table Grid"/>
    <w:basedOn w:val="TableNormal"/>
    <w:uiPriority w:val="59"/>
    <w:rsid w:val="008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4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4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1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A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A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C5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CA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B5"/>
    <w:rPr>
      <w:b/>
      <w:bCs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14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65DE90-82EB-4251-92ED-EDE5805C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Home Desktop</cp:lastModifiedBy>
  <cp:revision>2</cp:revision>
  <cp:lastPrinted>2018-05-03T00:48:00Z</cp:lastPrinted>
  <dcterms:created xsi:type="dcterms:W3CDTF">2018-05-03T00:48:00Z</dcterms:created>
  <dcterms:modified xsi:type="dcterms:W3CDTF">2018-05-03T00:48:00Z</dcterms:modified>
</cp:coreProperties>
</file>