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10" w:rsidRPr="00C55748" w:rsidRDefault="00DF4010" w:rsidP="00DF401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lang w:val="en-US"/>
        </w:rPr>
      </w:pPr>
      <w:bookmarkStart w:id="0" w:name="_GoBack"/>
      <w:bookmarkEnd w:id="0"/>
      <w:proofErr w:type="gramStart"/>
      <w:r w:rsidRPr="00C55748">
        <w:rPr>
          <w:rFonts w:ascii="Arial" w:hAnsi="Arial" w:cs="Arial"/>
          <w:b/>
          <w:lang w:val="en-US"/>
        </w:rPr>
        <w:t>Table 1: Baseline characteristics</w:t>
      </w:r>
      <w:r>
        <w:rPr>
          <w:rFonts w:ascii="Arial" w:hAnsi="Arial" w:cs="Arial"/>
          <w:b/>
          <w:lang w:val="en-US"/>
        </w:rPr>
        <w:t>.</w:t>
      </w:r>
      <w:proofErr w:type="gramEnd"/>
    </w:p>
    <w:tbl>
      <w:tblPr>
        <w:tblStyle w:val="Tabelacomgrade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40"/>
        <w:gridCol w:w="1028"/>
        <w:gridCol w:w="1240"/>
        <w:gridCol w:w="1454"/>
        <w:gridCol w:w="992"/>
      </w:tblGrid>
      <w:tr w:rsidR="00DF4010" w:rsidRPr="00C55748" w:rsidTr="00F86A64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Latin American (n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=</w:t>
            </w:r>
            <w:r w:rsidRPr="00C557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956)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Non–Latin American (n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=</w:t>
            </w:r>
            <w:r w:rsidRPr="00C557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17157)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p-value</w:t>
            </w:r>
          </w:p>
        </w:tc>
      </w:tr>
      <w:tr w:rsidR="00DF4010" w:rsidRPr="00C55748" w:rsidTr="00F86A64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</w:tcBorders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Age, years, mean (SD)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71.6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(9.0)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71.5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(8.7)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0.55</w:t>
            </w:r>
          </w:p>
        </w:tc>
      </w:tr>
      <w:tr w:rsidR="00DF4010" w:rsidRPr="00C55748" w:rsidTr="00F86A64">
        <w:trPr>
          <w:trHeight w:hRule="exact" w:val="340"/>
        </w:trPr>
        <w:tc>
          <w:tcPr>
            <w:tcW w:w="2943" w:type="dxa"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Weight, kg, mean (SD)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77.4</w:t>
            </w:r>
          </w:p>
        </w:tc>
        <w:tc>
          <w:tcPr>
            <w:tcW w:w="1028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(16.6)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82.9</w:t>
            </w:r>
          </w:p>
        </w:tc>
        <w:tc>
          <w:tcPr>
            <w:tcW w:w="1454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(19.7)</w:t>
            </w:r>
          </w:p>
        </w:tc>
        <w:tc>
          <w:tcPr>
            <w:tcW w:w="992" w:type="dxa"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&lt;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DF4010" w:rsidRPr="00C55748" w:rsidTr="00F86A64">
        <w:trPr>
          <w:trHeight w:hRule="exact" w:val="340"/>
        </w:trPr>
        <w:tc>
          <w:tcPr>
            <w:tcW w:w="2943" w:type="dxa"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SBP, mmHg, mean (SD)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131.3</w:t>
            </w:r>
          </w:p>
        </w:tc>
        <w:tc>
          <w:tcPr>
            <w:tcW w:w="1028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(18.2)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131.0</w:t>
            </w:r>
          </w:p>
        </w:tc>
        <w:tc>
          <w:tcPr>
            <w:tcW w:w="1454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(17.4)</w:t>
            </w:r>
          </w:p>
        </w:tc>
        <w:tc>
          <w:tcPr>
            <w:tcW w:w="992" w:type="dxa"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0.54</w:t>
            </w:r>
          </w:p>
        </w:tc>
      </w:tr>
      <w:tr w:rsidR="00DF4010" w:rsidRPr="00C55748" w:rsidTr="00F86A64">
        <w:trPr>
          <w:trHeight w:hRule="exact" w:val="340"/>
        </w:trPr>
        <w:tc>
          <w:tcPr>
            <w:tcW w:w="2943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DBP, mmHg, mean (SD)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80.0</w:t>
            </w:r>
          </w:p>
        </w:tc>
        <w:tc>
          <w:tcPr>
            <w:tcW w:w="1028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(10.8)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76.9</w:t>
            </w:r>
          </w:p>
        </w:tc>
        <w:tc>
          <w:tcPr>
            <w:tcW w:w="1454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(10.5)</w:t>
            </w:r>
          </w:p>
        </w:tc>
        <w:tc>
          <w:tcPr>
            <w:tcW w:w="992" w:type="dxa"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&lt;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DF4010" w:rsidRPr="00C55748" w:rsidTr="00F86A64">
        <w:trPr>
          <w:trHeight w:hRule="exact" w:val="340"/>
        </w:trPr>
        <w:tc>
          <w:tcPr>
            <w:tcW w:w="2943" w:type="dxa"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Male, n (%)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559</w:t>
            </w:r>
          </w:p>
        </w:tc>
        <w:tc>
          <w:tcPr>
            <w:tcW w:w="1028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(58.5)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10955</w:t>
            </w:r>
          </w:p>
        </w:tc>
        <w:tc>
          <w:tcPr>
            <w:tcW w:w="1454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(63.9)</w:t>
            </w:r>
          </w:p>
        </w:tc>
        <w:tc>
          <w:tcPr>
            <w:tcW w:w="992" w:type="dxa"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&lt;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DF4010" w:rsidRPr="00C55748" w:rsidTr="00F86A64">
        <w:trPr>
          <w:trHeight w:hRule="exact" w:val="340"/>
        </w:trPr>
        <w:tc>
          <w:tcPr>
            <w:tcW w:w="2943" w:type="dxa"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Paroxysmal AF, n (%)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1028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(12.0)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5828</w:t>
            </w:r>
          </w:p>
        </w:tc>
        <w:tc>
          <w:tcPr>
            <w:tcW w:w="1454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(34.0)</w:t>
            </w:r>
          </w:p>
        </w:tc>
        <w:tc>
          <w:tcPr>
            <w:tcW w:w="992" w:type="dxa"/>
            <w:vAlign w:val="center"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&lt;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0.001</w:t>
            </w:r>
          </w:p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&lt;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0.001</w:t>
            </w:r>
          </w:p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&lt;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DF4010" w:rsidRPr="00C55748" w:rsidTr="00F86A64">
        <w:trPr>
          <w:trHeight w:hRule="exact" w:val="340"/>
        </w:trPr>
        <w:tc>
          <w:tcPr>
            <w:tcW w:w="2943" w:type="dxa"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Persistent AF, n (%) 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1028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(17.3)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5624</w:t>
            </w:r>
          </w:p>
        </w:tc>
        <w:tc>
          <w:tcPr>
            <w:tcW w:w="1454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(32.8)</w:t>
            </w:r>
          </w:p>
        </w:tc>
        <w:tc>
          <w:tcPr>
            <w:tcW w:w="992" w:type="dxa"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&lt;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0.001</w:t>
            </w:r>
          </w:p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4010" w:rsidRPr="00C55748" w:rsidTr="00F86A64">
        <w:trPr>
          <w:trHeight w:hRule="exact" w:val="340"/>
        </w:trPr>
        <w:tc>
          <w:tcPr>
            <w:tcW w:w="2943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Permanent AF, n (%)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676</w:t>
            </w:r>
          </w:p>
        </w:tc>
        <w:tc>
          <w:tcPr>
            <w:tcW w:w="1028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(70.7)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5699</w:t>
            </w:r>
          </w:p>
        </w:tc>
        <w:tc>
          <w:tcPr>
            <w:tcW w:w="1454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(33.2)</w:t>
            </w:r>
          </w:p>
        </w:tc>
        <w:tc>
          <w:tcPr>
            <w:tcW w:w="992" w:type="dxa"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&lt;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0.001</w:t>
            </w:r>
          </w:p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4010" w:rsidRPr="00C55748" w:rsidTr="00F86A64">
        <w:trPr>
          <w:trHeight w:hRule="exact" w:val="340"/>
        </w:trPr>
        <w:tc>
          <w:tcPr>
            <w:tcW w:w="2943" w:type="dxa"/>
            <w:hideMark/>
          </w:tcPr>
          <w:p w:rsidR="00DF4010" w:rsidRPr="002F1920" w:rsidRDefault="00DF4010" w:rsidP="00F86A6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2F1920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CRCL, mL/min, mean (SD)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63.1</w:t>
            </w:r>
          </w:p>
        </w:tc>
        <w:tc>
          <w:tcPr>
            <w:tcW w:w="1028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(24.1)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73.3</w:t>
            </w:r>
          </w:p>
        </w:tc>
        <w:tc>
          <w:tcPr>
            <w:tcW w:w="1454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(27.5)</w:t>
            </w:r>
          </w:p>
        </w:tc>
        <w:tc>
          <w:tcPr>
            <w:tcW w:w="992" w:type="dxa"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&lt;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DF4010" w:rsidRPr="00C55748" w:rsidTr="00F86A64">
        <w:trPr>
          <w:trHeight w:hRule="exact" w:val="340"/>
        </w:trPr>
        <w:tc>
          <w:tcPr>
            <w:tcW w:w="2943" w:type="dxa"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CHADS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score, mean (SD)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1028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(1.0)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1454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(1.1)</w:t>
            </w:r>
          </w:p>
        </w:tc>
        <w:tc>
          <w:tcPr>
            <w:tcW w:w="992" w:type="dxa"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0.54</w:t>
            </w:r>
          </w:p>
        </w:tc>
      </w:tr>
      <w:tr w:rsidR="00DF4010" w:rsidRPr="00C55748" w:rsidTr="00F86A64">
        <w:trPr>
          <w:trHeight w:hRule="exact" w:val="340"/>
        </w:trPr>
        <w:tc>
          <w:tcPr>
            <w:tcW w:w="2943" w:type="dxa"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CHA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DS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-VASc score, mean (SD)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1028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(1.3)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3.6</w:t>
            </w:r>
          </w:p>
        </w:tc>
        <w:tc>
          <w:tcPr>
            <w:tcW w:w="1454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(1.4)</w:t>
            </w:r>
          </w:p>
        </w:tc>
        <w:tc>
          <w:tcPr>
            <w:tcW w:w="992" w:type="dxa"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0.52</w:t>
            </w:r>
          </w:p>
        </w:tc>
      </w:tr>
      <w:tr w:rsidR="00DF4010" w:rsidRPr="00C55748" w:rsidTr="00F86A64">
        <w:trPr>
          <w:trHeight w:hRule="exact" w:val="340"/>
        </w:trPr>
        <w:tc>
          <w:tcPr>
            <w:tcW w:w="2943" w:type="dxa"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Previous stroke, n (%)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1028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(11.5)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2163</w:t>
            </w:r>
          </w:p>
        </w:tc>
        <w:tc>
          <w:tcPr>
            <w:tcW w:w="1454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(12.6)</w:t>
            </w:r>
          </w:p>
        </w:tc>
        <w:tc>
          <w:tcPr>
            <w:tcW w:w="992" w:type="dxa"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0.34</w:t>
            </w:r>
          </w:p>
        </w:tc>
      </w:tr>
      <w:tr w:rsidR="00DF4010" w:rsidRPr="00C55748" w:rsidTr="00F86A64">
        <w:trPr>
          <w:trHeight w:hRule="exact" w:val="340"/>
        </w:trPr>
        <w:tc>
          <w:tcPr>
            <w:tcW w:w="2943" w:type="dxa"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Previous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MI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, n (%)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1028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(8.9)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2920</w:t>
            </w:r>
          </w:p>
        </w:tc>
        <w:tc>
          <w:tcPr>
            <w:tcW w:w="1454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(17.0)</w:t>
            </w:r>
          </w:p>
        </w:tc>
        <w:tc>
          <w:tcPr>
            <w:tcW w:w="992" w:type="dxa"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&lt;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DF4010" w:rsidRPr="00C55748" w:rsidTr="00F86A64">
        <w:trPr>
          <w:trHeight w:hRule="exact" w:val="340"/>
        </w:trPr>
        <w:tc>
          <w:tcPr>
            <w:tcW w:w="2943" w:type="dxa"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Previous CAD, n (%)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1028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(12.8)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4912</w:t>
            </w:r>
          </w:p>
        </w:tc>
        <w:tc>
          <w:tcPr>
            <w:tcW w:w="1454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(28.6)</w:t>
            </w:r>
          </w:p>
        </w:tc>
        <w:tc>
          <w:tcPr>
            <w:tcW w:w="992" w:type="dxa"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&lt;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DF4010" w:rsidRPr="00C55748" w:rsidTr="00F86A64">
        <w:trPr>
          <w:trHeight w:hRule="exact" w:val="340"/>
        </w:trPr>
        <w:tc>
          <w:tcPr>
            <w:tcW w:w="2943" w:type="dxa"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Heart failure, n (%)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393</w:t>
            </w:r>
          </w:p>
        </w:tc>
        <w:tc>
          <w:tcPr>
            <w:tcW w:w="1028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(41.1)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5400</w:t>
            </w:r>
          </w:p>
        </w:tc>
        <w:tc>
          <w:tcPr>
            <w:tcW w:w="1454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(31.5)</w:t>
            </w:r>
          </w:p>
        </w:tc>
        <w:tc>
          <w:tcPr>
            <w:tcW w:w="992" w:type="dxa"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&lt;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DF4010" w:rsidRPr="00C55748" w:rsidTr="00F86A64">
        <w:trPr>
          <w:trHeight w:hRule="exact" w:val="340"/>
        </w:trPr>
        <w:tc>
          <w:tcPr>
            <w:tcW w:w="2943" w:type="dxa"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Diabetes mellitus, n (%)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155</w:t>
            </w:r>
          </w:p>
        </w:tc>
        <w:tc>
          <w:tcPr>
            <w:tcW w:w="1028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(16.2)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4066</w:t>
            </w:r>
          </w:p>
        </w:tc>
        <w:tc>
          <w:tcPr>
            <w:tcW w:w="1454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(23.7)</w:t>
            </w:r>
          </w:p>
        </w:tc>
        <w:tc>
          <w:tcPr>
            <w:tcW w:w="992" w:type="dxa"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&lt;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DF4010" w:rsidRPr="00C55748" w:rsidTr="00F86A64">
        <w:trPr>
          <w:trHeight w:hRule="exact" w:val="340"/>
        </w:trPr>
        <w:tc>
          <w:tcPr>
            <w:tcW w:w="2943" w:type="dxa"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Hypertension, n (%)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787</w:t>
            </w:r>
          </w:p>
        </w:tc>
        <w:tc>
          <w:tcPr>
            <w:tcW w:w="1028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(82.3)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13496</w:t>
            </w:r>
          </w:p>
        </w:tc>
        <w:tc>
          <w:tcPr>
            <w:tcW w:w="1454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(78.7)</w:t>
            </w:r>
          </w:p>
        </w:tc>
        <w:tc>
          <w:tcPr>
            <w:tcW w:w="992" w:type="dxa"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0.008</w:t>
            </w:r>
          </w:p>
        </w:tc>
      </w:tr>
      <w:tr w:rsidR="00DF4010" w:rsidRPr="00C55748" w:rsidTr="00F86A64">
        <w:trPr>
          <w:trHeight w:hRule="exact" w:val="340"/>
        </w:trPr>
        <w:tc>
          <w:tcPr>
            <w:tcW w:w="2943" w:type="dxa"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Baseline medication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8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54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4010" w:rsidRPr="00C55748" w:rsidTr="00F86A64">
        <w:trPr>
          <w:trHeight w:hRule="exact" w:val="340"/>
        </w:trPr>
        <w:tc>
          <w:tcPr>
            <w:tcW w:w="2943" w:type="dxa"/>
            <w:hideMark/>
          </w:tcPr>
          <w:p w:rsidR="00DF4010" w:rsidRDefault="00DF4010" w:rsidP="00F86A64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Aspirin, n (%)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467</w:t>
            </w:r>
          </w:p>
        </w:tc>
        <w:tc>
          <w:tcPr>
            <w:tcW w:w="1028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(48.8)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6704</w:t>
            </w:r>
          </w:p>
        </w:tc>
        <w:tc>
          <w:tcPr>
            <w:tcW w:w="1454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(39.1)</w:t>
            </w:r>
          </w:p>
        </w:tc>
        <w:tc>
          <w:tcPr>
            <w:tcW w:w="992" w:type="dxa"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&lt;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DF4010" w:rsidRPr="00C55748" w:rsidTr="00F86A64">
        <w:trPr>
          <w:trHeight w:hRule="exact" w:val="340"/>
        </w:trPr>
        <w:tc>
          <w:tcPr>
            <w:tcW w:w="2943" w:type="dxa"/>
            <w:hideMark/>
          </w:tcPr>
          <w:p w:rsidR="00DF4010" w:rsidRDefault="00DF4010" w:rsidP="00F86A64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ARB, n (%)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192</w:t>
            </w:r>
          </w:p>
        </w:tc>
        <w:tc>
          <w:tcPr>
            <w:tcW w:w="1028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(20.1)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4144</w:t>
            </w:r>
          </w:p>
        </w:tc>
        <w:tc>
          <w:tcPr>
            <w:tcW w:w="1454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(24.2)</w:t>
            </w:r>
          </w:p>
        </w:tc>
        <w:tc>
          <w:tcPr>
            <w:tcW w:w="992" w:type="dxa"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0.005</w:t>
            </w:r>
          </w:p>
        </w:tc>
      </w:tr>
      <w:tr w:rsidR="00DF4010" w:rsidRPr="00C55748" w:rsidTr="00F86A64">
        <w:trPr>
          <w:trHeight w:hRule="exact" w:val="340"/>
        </w:trPr>
        <w:tc>
          <w:tcPr>
            <w:tcW w:w="2943" w:type="dxa"/>
            <w:hideMark/>
          </w:tcPr>
          <w:p w:rsidR="00DF4010" w:rsidRDefault="00DF4010" w:rsidP="00F86A64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ACE inhibitor, n (%) 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534</w:t>
            </w:r>
          </w:p>
        </w:tc>
        <w:tc>
          <w:tcPr>
            <w:tcW w:w="1028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(55.9)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7589</w:t>
            </w:r>
          </w:p>
        </w:tc>
        <w:tc>
          <w:tcPr>
            <w:tcW w:w="1454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(44.2)</w:t>
            </w:r>
          </w:p>
        </w:tc>
        <w:tc>
          <w:tcPr>
            <w:tcW w:w="992" w:type="dxa"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&lt;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DF4010" w:rsidRPr="00C55748" w:rsidTr="00F86A64">
        <w:trPr>
          <w:trHeight w:hRule="exact" w:val="340"/>
        </w:trPr>
        <w:tc>
          <w:tcPr>
            <w:tcW w:w="2943" w:type="dxa"/>
            <w:hideMark/>
          </w:tcPr>
          <w:p w:rsidR="00DF4010" w:rsidRDefault="00DF4010" w:rsidP="00F86A64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Beta-blocker, n (%) 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533</w:t>
            </w:r>
          </w:p>
        </w:tc>
        <w:tc>
          <w:tcPr>
            <w:tcW w:w="1028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(55.8)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10866</w:t>
            </w:r>
          </w:p>
        </w:tc>
        <w:tc>
          <w:tcPr>
            <w:tcW w:w="1454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(63.3)</w:t>
            </w:r>
          </w:p>
        </w:tc>
        <w:tc>
          <w:tcPr>
            <w:tcW w:w="992" w:type="dxa"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&lt;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DF4010" w:rsidRPr="00C55748" w:rsidTr="00F86A64">
        <w:trPr>
          <w:trHeight w:hRule="exact" w:val="340"/>
        </w:trPr>
        <w:tc>
          <w:tcPr>
            <w:tcW w:w="2943" w:type="dxa"/>
            <w:hideMark/>
          </w:tcPr>
          <w:p w:rsidR="00DF4010" w:rsidRDefault="00DF4010" w:rsidP="00F86A64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Amiodarone, n (%)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184</w:t>
            </w:r>
          </w:p>
        </w:tc>
        <w:tc>
          <w:tcPr>
            <w:tcW w:w="1028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(19.2)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1792</w:t>
            </w:r>
          </w:p>
        </w:tc>
        <w:tc>
          <w:tcPr>
            <w:tcW w:w="1454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(10.4)</w:t>
            </w:r>
          </w:p>
        </w:tc>
        <w:tc>
          <w:tcPr>
            <w:tcW w:w="992" w:type="dxa"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&lt;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DF4010" w:rsidRPr="00C55748" w:rsidTr="00F86A64">
        <w:trPr>
          <w:trHeight w:hRule="exact" w:val="340"/>
        </w:trPr>
        <w:tc>
          <w:tcPr>
            <w:tcW w:w="2943" w:type="dxa"/>
            <w:hideMark/>
          </w:tcPr>
          <w:p w:rsidR="00DF4010" w:rsidRDefault="00DF4010" w:rsidP="00F86A64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Verapamil, n (%)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028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(2.7)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1045</w:t>
            </w:r>
          </w:p>
        </w:tc>
        <w:tc>
          <w:tcPr>
            <w:tcW w:w="1454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(6.1)</w:t>
            </w:r>
          </w:p>
        </w:tc>
        <w:tc>
          <w:tcPr>
            <w:tcW w:w="992" w:type="dxa"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&lt;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DF4010" w:rsidRPr="00C55748" w:rsidTr="00F86A64">
        <w:trPr>
          <w:trHeight w:hRule="exact" w:val="340"/>
        </w:trPr>
        <w:tc>
          <w:tcPr>
            <w:tcW w:w="2943" w:type="dxa"/>
            <w:hideMark/>
          </w:tcPr>
          <w:p w:rsidR="00DF4010" w:rsidRDefault="00DF4010" w:rsidP="00F86A64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Proton pump inhibitor, n (%) 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028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(5.5)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2516</w:t>
            </w:r>
          </w:p>
        </w:tc>
        <w:tc>
          <w:tcPr>
            <w:tcW w:w="1454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(14.7)</w:t>
            </w:r>
          </w:p>
        </w:tc>
        <w:tc>
          <w:tcPr>
            <w:tcW w:w="992" w:type="dxa"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&lt;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DF4010" w:rsidRPr="00C55748" w:rsidTr="00F86A64">
        <w:trPr>
          <w:trHeight w:hRule="exact" w:val="340"/>
        </w:trPr>
        <w:tc>
          <w:tcPr>
            <w:tcW w:w="2943" w:type="dxa"/>
            <w:hideMark/>
          </w:tcPr>
          <w:p w:rsidR="00DF4010" w:rsidRDefault="00DF4010" w:rsidP="00F86A64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H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blocker, n (%)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028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(5.5)</w:t>
            </w:r>
          </w:p>
        </w:tc>
        <w:tc>
          <w:tcPr>
            <w:tcW w:w="1240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707</w:t>
            </w:r>
          </w:p>
        </w:tc>
        <w:tc>
          <w:tcPr>
            <w:tcW w:w="1454" w:type="dxa"/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(4.1)</w:t>
            </w:r>
          </w:p>
        </w:tc>
        <w:tc>
          <w:tcPr>
            <w:tcW w:w="992" w:type="dxa"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0.04</w:t>
            </w:r>
          </w:p>
        </w:tc>
      </w:tr>
      <w:tr w:rsidR="00DF4010" w:rsidRPr="00C55748" w:rsidTr="00F86A64">
        <w:trPr>
          <w:trHeight w:hRule="exact" w:val="520"/>
        </w:trPr>
        <w:tc>
          <w:tcPr>
            <w:tcW w:w="2943" w:type="dxa"/>
            <w:tcBorders>
              <w:bottom w:val="single" w:sz="4" w:space="0" w:color="auto"/>
            </w:tcBorders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VKA use at randomization, n (%)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421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(44.0)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10768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noWrap/>
            <w:hideMark/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(62.8)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4010" w:rsidRPr="00C55748" w:rsidRDefault="00DF4010" w:rsidP="00F86A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&lt;</w:t>
            </w:r>
            <w:r w:rsidRPr="00C55748">
              <w:rPr>
                <w:rFonts w:ascii="Arial" w:hAnsi="Arial" w:cs="Arial"/>
                <w:color w:val="000000" w:themeColor="text1"/>
                <w:sz w:val="16"/>
                <w:szCs w:val="16"/>
              </w:rPr>
              <w:t>0.001</w:t>
            </w:r>
          </w:p>
        </w:tc>
      </w:tr>
    </w:tbl>
    <w:p w:rsidR="00DF4010" w:rsidRPr="00C55748" w:rsidRDefault="00DF4010" w:rsidP="00DF4010">
      <w:pPr>
        <w:spacing w:after="0" w:line="480" w:lineRule="auto"/>
        <w:rPr>
          <w:rFonts w:ascii="Arial" w:hAnsi="Arial" w:cs="Arial"/>
          <w:sz w:val="18"/>
          <w:szCs w:val="24"/>
          <w:lang w:val="en-US"/>
        </w:rPr>
      </w:pPr>
    </w:p>
    <w:p w:rsidR="00DF4010" w:rsidRPr="00C55748" w:rsidRDefault="00DF4010" w:rsidP="00DF4010">
      <w:pPr>
        <w:spacing w:after="0" w:line="480" w:lineRule="auto"/>
        <w:rPr>
          <w:rFonts w:ascii="Arial" w:hAnsi="Arial" w:cs="Arial"/>
          <w:sz w:val="18"/>
          <w:szCs w:val="24"/>
          <w:lang w:val="en-US"/>
        </w:rPr>
      </w:pPr>
      <w:r w:rsidRPr="00C55748">
        <w:rPr>
          <w:rFonts w:ascii="Arial" w:hAnsi="Arial" w:cs="Arial"/>
          <w:sz w:val="18"/>
          <w:szCs w:val="24"/>
          <w:lang w:val="en-US"/>
        </w:rPr>
        <w:t>ACE, angiotensin-converting enzyme; AF, atrial fibrillation; ARB, angiotensin receptor blocker; CAD, coronary artery disease; CRCL, creatinine clearance; DBP, diastolic blood pressure; SBP, systolic blood pressure; SD, standard deviation; VKA, vitamin K antagonist.</w:t>
      </w:r>
    </w:p>
    <w:p w:rsidR="00351694" w:rsidRPr="00DF4010" w:rsidRDefault="00DF4010" w:rsidP="00DF4010">
      <w:pPr>
        <w:spacing w:line="480" w:lineRule="auto"/>
        <w:rPr>
          <w:lang w:val="en-US"/>
        </w:rPr>
      </w:pPr>
      <w:r w:rsidRPr="00C55748">
        <w:rPr>
          <w:rFonts w:ascii="Arial" w:hAnsi="Arial" w:cs="Arial"/>
          <w:sz w:val="18"/>
          <w:szCs w:val="18"/>
          <w:lang w:val="en-US"/>
        </w:rPr>
        <w:t>CHADS</w:t>
      </w:r>
      <w:r w:rsidRPr="00C55748">
        <w:rPr>
          <w:rFonts w:ascii="Arial" w:hAnsi="Arial" w:cs="Arial"/>
          <w:sz w:val="18"/>
          <w:szCs w:val="18"/>
          <w:vertAlign w:val="subscript"/>
          <w:lang w:val="en-US"/>
        </w:rPr>
        <w:t>2</w:t>
      </w:r>
      <w:r w:rsidRPr="00C55748">
        <w:rPr>
          <w:rFonts w:ascii="Arial" w:hAnsi="Arial" w:cs="Arial"/>
          <w:sz w:val="18"/>
          <w:szCs w:val="18"/>
          <w:lang w:val="en-US"/>
        </w:rPr>
        <w:t>, cardiac failure, hypertension, age ≥75 years, diabetes, prior stroke [doubled]; CHA</w:t>
      </w:r>
      <w:r w:rsidRPr="00C55748">
        <w:rPr>
          <w:rFonts w:ascii="Arial" w:hAnsi="Arial" w:cs="Arial"/>
          <w:sz w:val="18"/>
          <w:szCs w:val="18"/>
          <w:vertAlign w:val="subscript"/>
          <w:lang w:val="en-US"/>
        </w:rPr>
        <w:t>2</w:t>
      </w:r>
      <w:r w:rsidRPr="00C55748">
        <w:rPr>
          <w:rFonts w:ascii="Arial" w:hAnsi="Arial" w:cs="Arial"/>
          <w:sz w:val="18"/>
          <w:szCs w:val="18"/>
          <w:lang w:val="en-US"/>
        </w:rPr>
        <w:t>DS</w:t>
      </w:r>
      <w:r w:rsidRPr="00C55748">
        <w:rPr>
          <w:rFonts w:ascii="Arial" w:hAnsi="Arial" w:cs="Arial"/>
          <w:sz w:val="18"/>
          <w:szCs w:val="18"/>
          <w:vertAlign w:val="subscript"/>
          <w:lang w:val="en-US"/>
        </w:rPr>
        <w:t>2</w:t>
      </w:r>
      <w:r w:rsidRPr="00C55748">
        <w:rPr>
          <w:rFonts w:ascii="Arial" w:hAnsi="Arial" w:cs="Arial"/>
          <w:sz w:val="18"/>
          <w:szCs w:val="18"/>
          <w:lang w:val="en-US"/>
        </w:rPr>
        <w:t xml:space="preserve">-VASc (cardiac failure, hypertension, age ≥75 years [doubled], diabetes, prior stroke [doubled]-vascular disease, age 65–74 years and sex category [female]). </w:t>
      </w:r>
    </w:p>
    <w:sectPr w:rsidR="00351694" w:rsidRPr="00DF4010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82" w:rsidRDefault="001A1B82">
      <w:pPr>
        <w:spacing w:after="0" w:line="240" w:lineRule="auto"/>
      </w:pPr>
      <w:r>
        <w:separator/>
      </w:r>
    </w:p>
  </w:endnote>
  <w:endnote w:type="continuationSeparator" w:id="0">
    <w:p w:rsidR="001A1B82" w:rsidRDefault="001A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17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48038E" w:rsidRPr="00F57940" w:rsidRDefault="00DF4010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F57940">
          <w:rPr>
            <w:rFonts w:ascii="Arial" w:hAnsi="Arial" w:cs="Arial"/>
            <w:sz w:val="18"/>
            <w:szCs w:val="18"/>
          </w:rPr>
          <w:fldChar w:fldCharType="begin"/>
        </w:r>
        <w:r w:rsidRPr="00F5794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57940">
          <w:rPr>
            <w:rFonts w:ascii="Arial" w:hAnsi="Arial" w:cs="Arial"/>
            <w:sz w:val="18"/>
            <w:szCs w:val="18"/>
          </w:rPr>
          <w:fldChar w:fldCharType="separate"/>
        </w:r>
        <w:r w:rsidR="006D7803">
          <w:rPr>
            <w:rFonts w:ascii="Arial" w:hAnsi="Arial" w:cs="Arial"/>
            <w:noProof/>
            <w:sz w:val="18"/>
            <w:szCs w:val="18"/>
          </w:rPr>
          <w:t>1</w:t>
        </w:r>
        <w:r w:rsidRPr="00F5794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48038E" w:rsidRDefault="001A1B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82" w:rsidRDefault="001A1B82">
      <w:pPr>
        <w:spacing w:after="0" w:line="240" w:lineRule="auto"/>
      </w:pPr>
      <w:r>
        <w:separator/>
      </w:r>
    </w:p>
  </w:footnote>
  <w:footnote w:type="continuationSeparator" w:id="0">
    <w:p w:rsidR="001A1B82" w:rsidRDefault="001A1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10"/>
    <w:rsid w:val="001A1B82"/>
    <w:rsid w:val="00286934"/>
    <w:rsid w:val="002F1016"/>
    <w:rsid w:val="006D7803"/>
    <w:rsid w:val="00DF4010"/>
    <w:rsid w:val="00F9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10"/>
    <w:rPr>
      <w:rFonts w:eastAsiaTheme="minorEastAsia"/>
      <w:lang w:val="en-GB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4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4010"/>
    <w:rPr>
      <w:rFonts w:eastAsiaTheme="minorEastAsia"/>
      <w:lang w:val="en-GB" w:eastAsia="ja-JP"/>
    </w:rPr>
  </w:style>
  <w:style w:type="paragraph" w:styleId="Rodap">
    <w:name w:val="footer"/>
    <w:basedOn w:val="Normal"/>
    <w:link w:val="RodapChar"/>
    <w:uiPriority w:val="99"/>
    <w:unhideWhenUsed/>
    <w:rsid w:val="00DF4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010"/>
    <w:rPr>
      <w:rFonts w:eastAsiaTheme="minorEastAsia"/>
      <w:lang w:val="en-GB" w:eastAsia="ja-JP"/>
    </w:rPr>
  </w:style>
  <w:style w:type="table" w:styleId="Tabelacomgrade">
    <w:name w:val="Table Grid"/>
    <w:basedOn w:val="Tabelanormal"/>
    <w:uiPriority w:val="59"/>
    <w:rsid w:val="00DF4010"/>
    <w:pPr>
      <w:spacing w:after="0" w:line="240" w:lineRule="auto"/>
    </w:pPr>
    <w:rPr>
      <w:rFonts w:eastAsiaTheme="minorEastAsia"/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10"/>
    <w:rPr>
      <w:rFonts w:eastAsiaTheme="minorEastAsia"/>
      <w:lang w:val="en-GB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4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4010"/>
    <w:rPr>
      <w:rFonts w:eastAsiaTheme="minorEastAsia"/>
      <w:lang w:val="en-GB" w:eastAsia="ja-JP"/>
    </w:rPr>
  </w:style>
  <w:style w:type="paragraph" w:styleId="Rodap">
    <w:name w:val="footer"/>
    <w:basedOn w:val="Normal"/>
    <w:link w:val="RodapChar"/>
    <w:uiPriority w:val="99"/>
    <w:unhideWhenUsed/>
    <w:rsid w:val="00DF4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010"/>
    <w:rPr>
      <w:rFonts w:eastAsiaTheme="minorEastAsia"/>
      <w:lang w:val="en-GB" w:eastAsia="ja-JP"/>
    </w:rPr>
  </w:style>
  <w:style w:type="table" w:styleId="Tabelacomgrade">
    <w:name w:val="Table Grid"/>
    <w:basedOn w:val="Tabelanormal"/>
    <w:uiPriority w:val="59"/>
    <w:rsid w:val="00DF4010"/>
    <w:pPr>
      <w:spacing w:after="0" w:line="240" w:lineRule="auto"/>
    </w:pPr>
    <w:rPr>
      <w:rFonts w:eastAsiaTheme="minorEastAsia"/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José Cordeiro Mattos</dc:creator>
  <cp:lastModifiedBy>goliveira</cp:lastModifiedBy>
  <cp:revision>2</cp:revision>
  <dcterms:created xsi:type="dcterms:W3CDTF">2016-06-14T14:19:00Z</dcterms:created>
  <dcterms:modified xsi:type="dcterms:W3CDTF">2018-04-02T18:41:00Z</dcterms:modified>
</cp:coreProperties>
</file>